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spacing w:line="276" w:lineRule="auto"/>
        <w:rPr>
          <w:rFonts w:hint="eastAsia" w:ascii="宋体" w:hAnsi="宋体"/>
          <w:caps/>
          <w:sz w:val="44"/>
          <w:szCs w:val="44"/>
        </w:rPr>
      </w:pPr>
      <w:r/>
      <w:bookmarkStart w:id="0" w:name="_Hlk131158162"/>
      <w:r>
        <w:rPr>
          <w:rFonts w:hint="eastAsia" w:ascii="宋体" w:hAnsi="宋体"/>
          <w:caps/>
          <w:sz w:val="44"/>
          <w:szCs w:val="44"/>
        </w:rPr>
        <w:t xml:space="preserve"> </w:t>
      </w:r>
      <w:r/>
    </w:p>
    <w:p>
      <w:pPr>
        <w:pStyle w:val="1021"/>
        <w:spacing w:line="276" w:lineRule="auto"/>
        <w:rPr>
          <w:rFonts w:ascii="宋体" w:hAnsi="宋体"/>
          <w:caps/>
          <w:sz w:val="44"/>
          <w:szCs w:val="44"/>
          <w:lang w:val="zh-CN"/>
        </w:rPr>
      </w:pPr>
      <w:r>
        <w:rPr>
          <w:rFonts w:ascii="宋体" w:hAnsi="宋体"/>
          <w:caps/>
          <w:sz w:val="44"/>
          <w:szCs w:val="44"/>
          <w:lang w:val="zh-CN"/>
        </w:rPr>
      </w:r>
      <w:r/>
    </w:p>
    <w:p>
      <w:pPr>
        <w:pStyle w:val="1021"/>
        <w:jc w:val="center"/>
        <w:spacing w:line="276" w:lineRule="auto"/>
        <w:rPr>
          <w:rFonts w:ascii="宋体" w:hAnsi="宋体"/>
          <w:b/>
          <w:sz w:val="20"/>
        </w:rPr>
      </w:pPr>
      <w:r/>
      <w:bookmarkStart w:id="1" w:name="_Toc503948559"/>
      <w:r/>
      <w:bookmarkStart w:id="2" w:name="_Toc503948053"/>
      <w:r>
        <w:rPr>
          <w:rFonts w:hint="eastAsia" w:ascii="宋体" w:hAnsi="宋体"/>
          <w:b/>
          <w:sz w:val="72"/>
        </w:rPr>
        <w:t xml:space="preserve">竞争性磋商文件</w:t>
      </w:r>
      <w:bookmarkEnd w:id="1"/>
      <w:r/>
      <w:bookmarkEnd w:id="2"/>
      <w:r>
        <w:rPr>
          <w:rFonts w:ascii="宋体" w:hAnsi="宋体"/>
          <w:b/>
          <w:sz w:val="20"/>
        </w:rPr>
      </w:r>
      <w:r/>
    </w:p>
    <w:p>
      <w:pPr>
        <w:pStyle w:val="1021"/>
        <w:spacing w:line="276" w:lineRule="auto"/>
        <w:rPr>
          <w:rFonts w:ascii="宋体" w:hAnsi="宋体"/>
          <w:sz w:val="32"/>
          <w:szCs w:val="32"/>
          <w:lang w:val="zh-CN"/>
        </w:rPr>
      </w:pPr>
      <w:r>
        <w:rPr>
          <w:rFonts w:ascii="宋体" w:hAnsi="宋体"/>
          <w:sz w:val="32"/>
          <w:szCs w:val="32"/>
          <w:lang w:val="zh-CN"/>
        </w:rPr>
      </w:r>
      <w:r/>
    </w:p>
    <w:p>
      <w:pPr>
        <w:pStyle w:val="1021"/>
        <w:spacing w:line="276" w:lineRule="auto"/>
        <w:rPr>
          <w:rFonts w:ascii="宋体" w:hAnsi="宋体"/>
          <w:sz w:val="32"/>
          <w:szCs w:val="32"/>
          <w:lang w:val="zh-CN"/>
        </w:rPr>
      </w:pPr>
      <w:r>
        <w:rPr>
          <w:rFonts w:ascii="宋体" w:hAnsi="宋体"/>
          <w:sz w:val="32"/>
          <w:szCs w:val="32"/>
          <w:lang w:val="zh-CN"/>
        </w:rPr>
      </w:r>
      <w:r/>
    </w:p>
    <w:p>
      <w:pPr>
        <w:pStyle w:val="1021"/>
        <w:spacing w:line="276" w:lineRule="auto"/>
        <w:rPr>
          <w:rFonts w:ascii="宋体" w:hAnsi="宋体"/>
          <w:sz w:val="32"/>
          <w:szCs w:val="32"/>
          <w:lang w:val="zh-CN"/>
        </w:rPr>
      </w:pPr>
      <w:r>
        <w:rPr>
          <w:rFonts w:ascii="宋体" w:hAnsi="宋体"/>
          <w:sz w:val="32"/>
          <w:szCs w:val="32"/>
          <w:lang w:val="zh-CN"/>
        </w:rPr>
      </w:r>
      <w:r/>
    </w:p>
    <w:p>
      <w:pPr>
        <w:pStyle w:val="1021"/>
        <w:jc w:val="center"/>
        <w:spacing w:line="276" w:lineRule="auto"/>
        <w:rPr>
          <w:rFonts w:ascii="宋体" w:hAnsi="宋体"/>
          <w:sz w:val="44"/>
          <w:szCs w:val="44"/>
          <w:lang w:val="zh-CN"/>
        </w:rPr>
      </w:pPr>
      <w:r>
        <w:rPr>
          <w:rFonts w:ascii="宋体" w:hAnsi="宋体"/>
          <w:sz w:val="44"/>
          <w:szCs w:val="44"/>
          <w:lang w:val="zh-CN"/>
        </w:rPr>
      </w:r>
      <w:r/>
    </w:p>
    <w:tbl>
      <w:tblPr>
        <w:tblpPr w:horzAnchor="margin" w:tblpXSpec="right"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2190"/>
        </w:trPr>
        <w:tc>
          <w:tcPr>
            <w:tcBorders>
              <w:top w:val="none" w:color="000000" w:sz="4" w:space="0"/>
              <w:left w:val="none" w:color="000000" w:sz="4" w:space="0"/>
              <w:bottom w:val="none" w:color="000000" w:sz="4" w:space="0"/>
              <w:right w:val="none" w:color="000000" w:sz="4" w:space="0"/>
            </w:tcBorders>
            <w:tcW w:w="9472" w:type="dxa"/>
            <w:vAlign w:val="top"/>
            <w:textDirection w:val="lrTb"/>
            <w:noWrap w:val="false"/>
          </w:tcPr>
          <w:p>
            <w:pPr>
              <w:pStyle w:val="1021"/>
              <w:jc w:val="center"/>
              <w:spacing w:line="276" w:lineRule="auto"/>
              <w:rPr>
                <w:rFonts w:ascii="宋体" w:hAnsi="宋体"/>
                <w:sz w:val="40"/>
                <w:szCs w:val="40"/>
              </w:rPr>
              <w:framePr w:hSpace="180" w:wrap="around" w:vAnchor="text" w:hAnchor="margin" w:xAlign="right" w:y="321"/>
            </w:pPr>
            <w:r>
              <w:rPr>
                <w:rFonts w:hint="eastAsia" w:ascii="宋体" w:hAnsi="宋体"/>
                <w:sz w:val="40"/>
                <w:szCs w:val="40"/>
                <w:lang w:val="zh-CN"/>
              </w:rPr>
              <w:t xml:space="preserve">项目编号：</w:t>
            </w:r>
            <w:r>
              <w:rPr>
                <w:rFonts w:ascii="宋体" w:hAnsi="宋体"/>
                <w:sz w:val="40"/>
                <w:szCs w:val="40"/>
                <w:lang w:val="zh-CN"/>
              </w:rPr>
              <w:t xml:space="preserve">JSZC-320115-NJYP-C2026-</w:t>
            </w:r>
            <w:r>
              <w:rPr>
                <w:rFonts w:ascii="宋体" w:hAnsi="宋体"/>
                <w:sz w:val="40"/>
                <w:szCs w:val="40"/>
                <w:lang w:val="zh-CN"/>
              </w:rPr>
              <w:t xml:space="preserve">00</w:t>
            </w:r>
            <w:r>
              <w:rPr>
                <w:rFonts w:ascii="宋体" w:hAnsi="宋体"/>
                <w:sz w:val="40"/>
                <w:szCs w:val="40"/>
                <w:lang w:val="zh-CN"/>
              </w:rPr>
              <w:t xml:space="preserve">11</w:t>
            </w:r>
            <w:r>
              <w:rPr>
                <w:rFonts w:ascii="宋体" w:hAnsi="宋体"/>
                <w:sz w:val="40"/>
                <w:szCs w:val="40"/>
              </w:rPr>
            </w:r>
            <w:r/>
          </w:p>
          <w:p>
            <w:pPr>
              <w:pStyle w:val="1021"/>
              <w:jc w:val="center"/>
              <w:spacing w:line="276" w:lineRule="auto"/>
              <w:rPr>
                <w:rFonts w:ascii="宋体" w:hAnsi="宋体"/>
                <w:sz w:val="44"/>
                <w:szCs w:val="44"/>
                <w:lang w:val="zh-CN"/>
              </w:rPr>
              <w:framePr w:hSpace="180" w:wrap="around" w:vAnchor="text" w:hAnchor="margin" w:xAlign="right" w:y="321"/>
            </w:pPr>
            <w:r>
              <w:rPr>
                <w:rFonts w:hint="eastAsia" w:ascii="宋体" w:hAnsi="宋体"/>
                <w:sz w:val="40"/>
                <w:szCs w:val="40"/>
                <w:lang w:val="zh-CN"/>
              </w:rPr>
              <w:t xml:space="preserve">项目名称：江宁街道住宅小区电梯维护保养项目</w:t>
            </w:r>
            <w:r>
              <w:rPr>
                <w:rFonts w:ascii="宋体" w:hAnsi="宋体"/>
                <w:sz w:val="44"/>
                <w:szCs w:val="44"/>
                <w:lang w:val="zh-CN"/>
              </w:rPr>
            </w:r>
            <w:r/>
          </w:p>
        </w:tc>
      </w:tr>
      <w:tr>
        <w:trPr>
          <w:trHeight w:val="2190"/>
        </w:trPr>
        <w:tc>
          <w:tcPr>
            <w:tcBorders>
              <w:top w:val="none" w:color="000000" w:sz="4" w:space="0"/>
              <w:left w:val="none" w:color="000000" w:sz="4" w:space="0"/>
              <w:bottom w:val="none" w:color="000000" w:sz="4" w:space="0"/>
              <w:right w:val="none" w:color="000000" w:sz="4" w:space="0"/>
            </w:tcBorders>
            <w:tcW w:w="9472" w:type="dxa"/>
            <w:vAlign w:val="top"/>
            <w:textDirection w:val="lrTb"/>
            <w:noWrap w:val="false"/>
          </w:tcPr>
          <w:p>
            <w:pPr>
              <w:pStyle w:val="1021"/>
              <w:jc w:val="center"/>
              <w:spacing w:line="276" w:lineRule="auto"/>
              <w:rPr>
                <w:rFonts w:hint="eastAsia" w:ascii="宋体" w:hAnsi="宋体"/>
                <w:sz w:val="40"/>
                <w:szCs w:val="40"/>
                <w:lang w:val="zh-CN"/>
              </w:rPr>
              <w:framePr w:hSpace="180" w:wrap="around" w:vAnchor="text" w:hAnchor="margin" w:xAlign="right" w:y="321"/>
            </w:pPr>
            <w:r>
              <w:rPr>
                <w:rFonts w:hint="eastAsia" w:ascii="宋体" w:hAnsi="宋体"/>
                <w:sz w:val="40"/>
                <w:szCs w:val="40"/>
                <w:lang w:val="zh-CN"/>
              </w:rPr>
            </w:r>
            <w:r/>
          </w:p>
        </w:tc>
      </w:tr>
    </w:tbl>
    <w:p>
      <w:pPr>
        <w:pStyle w:val="1021"/>
        <w:spacing w:line="276" w:lineRule="auto"/>
        <w:rPr>
          <w:rFonts w:ascii="宋体" w:hAnsi="宋体"/>
          <w:sz w:val="32"/>
          <w:szCs w:val="32"/>
          <w:lang w:val="zh-CN"/>
        </w:rPr>
      </w:pPr>
      <w:r>
        <w:rPr>
          <w:rFonts w:ascii="宋体" w:hAnsi="宋体"/>
          <w:sz w:val="32"/>
          <w:szCs w:val="32"/>
          <w:lang w:val="zh-CN"/>
        </w:rPr>
      </w:r>
      <w:r/>
    </w:p>
    <w:p>
      <w:pPr>
        <w:pStyle w:val="1021"/>
        <w:spacing w:line="276" w:lineRule="auto"/>
        <w:rPr>
          <w:rFonts w:hint="eastAsia" w:ascii="宋体" w:hAnsi="宋体"/>
          <w:sz w:val="32"/>
          <w:szCs w:val="32"/>
        </w:rPr>
      </w:pPr>
      <w:r>
        <w:rPr>
          <w:rFonts w:hint="eastAsia" w:ascii="宋体" w:hAnsi="宋体"/>
          <w:sz w:val="32"/>
          <w:szCs w:val="32"/>
        </w:rPr>
      </w:r>
      <w:r/>
    </w:p>
    <w:p>
      <w:pPr>
        <w:pStyle w:val="1021"/>
        <w:spacing w:line="276" w:lineRule="auto"/>
        <w:rPr>
          <w:rFonts w:hint="eastAsia" w:ascii="宋体" w:hAnsi="宋体"/>
          <w:sz w:val="30"/>
          <w:szCs w:val="30"/>
        </w:rPr>
      </w:pPr>
      <w:r>
        <w:rPr>
          <w:rFonts w:hint="eastAsia" w:ascii="宋体" w:hAnsi="宋体"/>
          <w:sz w:val="30"/>
          <w:szCs w:val="30"/>
        </w:rPr>
      </w:r>
      <w:r/>
    </w:p>
    <w:p>
      <w:pPr>
        <w:pStyle w:val="1021"/>
        <w:jc w:val="center"/>
        <w:spacing w:line="276" w:lineRule="auto"/>
        <w:rPr>
          <w:rFonts w:hint="eastAsia" w:ascii="宋体" w:hAnsi="宋体"/>
          <w:b/>
          <w:sz w:val="32"/>
        </w:rPr>
      </w:pPr>
      <w:r>
        <w:rPr>
          <w:rFonts w:hint="eastAsia" w:ascii="宋体" w:hAnsi="宋体"/>
          <w:b/>
          <w:sz w:val="32"/>
        </w:rPr>
        <w:t xml:space="preserve">   采购人：南京市江宁区人民政府江宁街道办事处</w:t>
      </w:r>
      <w:r/>
    </w:p>
    <w:p>
      <w:pPr>
        <w:pStyle w:val="1021"/>
        <w:jc w:val="center"/>
        <w:spacing w:line="276" w:lineRule="auto"/>
        <w:rPr>
          <w:rFonts w:ascii="宋体" w:hAnsi="宋体"/>
          <w:b/>
          <w:sz w:val="32"/>
        </w:rPr>
      </w:pPr>
      <w:r/>
      <w:bookmarkStart w:id="3" w:name="_Toc503948054"/>
      <w:r/>
      <w:bookmarkStart w:id="4" w:name="_Toc503948560"/>
      <w:r>
        <w:rPr>
          <w:rFonts w:hint="eastAsia" w:ascii="宋体" w:hAnsi="宋体"/>
          <w:b/>
          <w:sz w:val="32"/>
        </w:rPr>
        <w:t xml:space="preserve">采购代理机构：南京永平建设项目管理有限公司</w:t>
      </w:r>
      <w:bookmarkEnd w:id="3"/>
      <w:r/>
      <w:bookmarkEnd w:id="4"/>
      <w:r>
        <w:rPr>
          <w:rFonts w:ascii="宋体" w:hAnsi="宋体"/>
          <w:b/>
          <w:sz w:val="32"/>
        </w:rPr>
      </w:r>
      <w:r/>
    </w:p>
    <w:p>
      <w:pPr>
        <w:pStyle w:val="1021"/>
        <w:jc w:val="center"/>
        <w:spacing w:line="276" w:lineRule="auto"/>
        <w:rPr>
          <w:rFonts w:ascii="宋体" w:hAnsi="宋体"/>
          <w:sz w:val="32"/>
          <w:szCs w:val="44"/>
        </w:rPr>
      </w:pPr>
      <w:r>
        <w:rPr>
          <w:rFonts w:hint="eastAsia" w:ascii="宋体" w:hAnsi="宋体"/>
          <w:sz w:val="32"/>
          <w:szCs w:val="44"/>
          <w:lang w:val="zh-CN"/>
        </w:rPr>
        <w:t xml:space="preserve">二</w:t>
      </w:r>
      <w:r>
        <w:rPr>
          <w:rFonts w:hint="eastAsia" w:ascii="宋体" w:hAnsi="宋体"/>
          <w:sz w:val="32"/>
          <w:szCs w:val="44"/>
        </w:rPr>
        <w:t xml:space="preserve">○</w:t>
      </w:r>
      <w:r>
        <w:rPr>
          <w:rFonts w:hint="eastAsia" w:ascii="宋体" w:hAnsi="宋体"/>
          <w:sz w:val="32"/>
          <w:szCs w:val="44"/>
          <w:lang w:val="zh-CN"/>
        </w:rPr>
        <w:t xml:space="preserve">二</w:t>
      </w:r>
      <w:r>
        <w:rPr>
          <w:rFonts w:hint="eastAsia" w:ascii="宋体" w:hAnsi="宋体"/>
          <w:sz w:val="32"/>
          <w:szCs w:val="44"/>
        </w:rPr>
        <w:t xml:space="preserve">六</w:t>
      </w:r>
      <w:r>
        <w:rPr>
          <w:rFonts w:hint="eastAsia" w:ascii="宋体" w:hAnsi="宋体"/>
          <w:sz w:val="32"/>
          <w:szCs w:val="44"/>
          <w:lang w:val="zh-CN"/>
        </w:rPr>
        <w:t xml:space="preserve">年</w:t>
      </w:r>
      <w:r>
        <w:rPr>
          <w:rFonts w:hint="eastAsia" w:ascii="宋体" w:hAnsi="宋体"/>
          <w:sz w:val="32"/>
          <w:szCs w:val="44"/>
          <w:lang w:val="zh-CN"/>
        </w:rPr>
        <w:t xml:space="preserve">六</w:t>
      </w:r>
      <w:r>
        <w:rPr>
          <w:rFonts w:hint="eastAsia" w:ascii="宋体" w:hAnsi="宋体"/>
          <w:sz w:val="32"/>
          <w:szCs w:val="44"/>
          <w:lang w:val="zh-CN"/>
        </w:rPr>
        <w:t xml:space="preserve">月</w:t>
      </w:r>
      <w:r>
        <w:rPr>
          <w:rFonts w:ascii="宋体" w:hAnsi="宋体"/>
          <w:sz w:val="32"/>
          <w:szCs w:val="44"/>
        </w:rPr>
      </w:r>
      <w:r/>
    </w:p>
    <w:p>
      <w:pPr>
        <w:pStyle w:val="1195"/>
        <w:ind w:left="187" w:hanging="187"/>
        <w:spacing w:line="276" w:lineRule="auto"/>
        <w:rPr>
          <w:rFonts w:ascii="宋体" w:hAnsi="宋体" w:eastAsia="宋体"/>
          <w:color w:val="000000"/>
          <w:sz w:val="22"/>
          <w:lang w:val="en-US"/>
        </w:rPr>
        <w:sectPr>
          <w:footnotePr/>
          <w:endnotePr/>
          <w:type w:val="nextPage"/>
          <w:pgSz w:w="11906" w:h="16838" w:orient="portrait"/>
          <w:pgMar w:top="1440" w:right="1440" w:bottom="1440" w:left="1440" w:header="851" w:footer="992" w:gutter="0"/>
          <w:cols w:num="1" w:sep="0" w:space="720" w:equalWidth="1"/>
          <w:docGrid w:linePitch="360"/>
          <w:titlePg/>
        </w:sectPr>
      </w:pPr>
      <w:r/>
      <w:bookmarkStart w:id="5" w:name="_Toc503948055"/>
      <w:r/>
      <w:bookmarkStart w:id="6" w:name="_Toc503948561"/>
      <w:r>
        <w:rPr>
          <w:rFonts w:ascii="宋体" w:hAnsi="宋体" w:eastAsia="宋体"/>
          <w:color w:val="000000"/>
          <w:sz w:val="22"/>
          <w:lang w:val="en-US"/>
        </w:rPr>
      </w:r>
      <w:r/>
    </w:p>
    <w:p>
      <w:pPr>
        <w:pStyle w:val="1311"/>
        <w:jc w:val="center"/>
        <w:rPr>
          <w:rFonts w:ascii="宋体" w:hAnsi="宋体"/>
          <w:color w:val="000000"/>
          <w:sz w:val="40"/>
          <w:lang w:val="zh-CN"/>
        </w:rPr>
      </w:pPr>
      <w:r/>
      <w:bookmarkStart w:id="7" w:name="_Toc14308"/>
      <w:r>
        <w:rPr>
          <w:rFonts w:ascii="宋体" w:hAnsi="宋体"/>
          <w:color w:val="000000"/>
          <w:sz w:val="40"/>
          <w:lang w:val="zh-CN"/>
        </w:rPr>
        <w:t xml:space="preserve">目录</w:t>
      </w:r>
      <w:bookmarkEnd w:id="7"/>
      <w:r>
        <w:rPr>
          <w:rFonts w:ascii="宋体" w:hAnsi="宋体"/>
          <w:color w:val="000000"/>
          <w:sz w:val="40"/>
          <w:lang w:val="zh-CN"/>
        </w:rPr>
      </w:r>
      <w:r/>
    </w:p>
    <w:p>
      <w:pPr>
        <w:pStyle w:val="1077"/>
        <w:tabs>
          <w:tab w:val="right" w:pos="9016" w:leader="dot"/>
        </w:tabs>
        <w:rPr>
          <w:rFonts w:ascii="等线" w:hAnsi="等线" w:eastAsia="等线"/>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rPr>
          <w:rStyle w:val="1103"/>
          <w:color w:val="000000"/>
        </w:rPr>
        <w:fldChar w:fldCharType="begin"/>
      </w:r>
      <w:r>
        <w:rPr>
          <w:rStyle w:val="1103"/>
          <w:color w:val="000000"/>
        </w:rPr>
        <w:instrText xml:space="preserve"> </w:instrText>
      </w:r>
      <w:r>
        <w:instrText xml:space="preserve">HYPERLINK \l "_Toc190329530"</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第一章  </w:t>
      </w:r>
      <w:r>
        <w:rPr>
          <w:rStyle w:val="1103"/>
          <w:rFonts w:hint="eastAsia" w:ascii="宋体" w:hAnsi="宋体"/>
          <w:color w:val="000000"/>
        </w:rPr>
        <w:t xml:space="preserve">竞争性磋商公告</w:t>
      </w:r>
      <w:r>
        <w:tab/>
      </w:r>
      <w:r>
        <w:fldChar w:fldCharType="begin"/>
      </w:r>
      <w:r>
        <w:instrText xml:space="preserve"> PAGEREF _Toc190329530 \h </w:instrText>
      </w:r>
      <w:r>
        <w:fldChar w:fldCharType="separate"/>
      </w:r>
      <w:r>
        <w:t xml:space="preserve">1</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w:instrText>
      </w:r>
      <w:r>
        <w:instrText xml:space="preserve">_Toc190329531"</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第二章  供应商须知</w:t>
      </w:r>
      <w:r>
        <w:tab/>
      </w:r>
      <w:r>
        <w:fldChar w:fldCharType="begin"/>
      </w:r>
      <w:r>
        <w:instrText xml:space="preserve"> PAGEREF _Toc190329531 \h </w:instrText>
      </w:r>
      <w:r>
        <w:fldChar w:fldCharType="separate"/>
      </w:r>
      <w:r>
        <w:t xml:space="preserve">6</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"_Toc190329532"</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一、总    则</w:t>
      </w:r>
      <w:r>
        <w:tab/>
      </w:r>
      <w:r>
        <w:fldChar w:fldCharType="begin"/>
      </w:r>
      <w:r>
        <w:instrText xml:space="preserve"> PAGEREF _Toc190329532 \h </w:instrText>
      </w:r>
      <w:r>
        <w:fldChar w:fldCharType="separate"/>
      </w:r>
      <w:r>
        <w:t xml:space="preserve">7</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"_Toc190329533"</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二、磋商响应文件编制</w:t>
      </w:r>
      <w:r>
        <w:tab/>
      </w:r>
      <w:r>
        <w:fldChar w:fldCharType="begin"/>
      </w:r>
      <w:r>
        <w:instrText xml:space="preserve"> PAGEREF _Toc190329533 \h </w:instrText>
      </w:r>
      <w:r>
        <w:fldChar w:fldCharType="separate"/>
      </w:r>
      <w:r>
        <w:t xml:space="preserve">7</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"_Toc190329534"</w:instrText>
      </w:r>
      <w:r>
        <w:rPr>
          <w:rStyle w:val="1103"/>
          <w:color w:val="000000"/>
        </w:rPr>
        <w:instrText xml:space="preserve"> </w:instrText>
      </w:r>
      <w:r>
        <w:rPr>
          <w:rStyle w:val="1103"/>
          <w:color w:val="000000"/>
        </w:rPr>
        <w:fldChar w:fldCharType="separate"/>
      </w:r>
      <w:r>
        <w:rPr>
          <w:rStyle w:val="1103"/>
          <w:rFonts w:ascii="宋体" w:hAnsi="宋体"/>
          <w:color w:val="000000"/>
          <w:shd w:val="clear" w:color="auto" w:fill="ffffff"/>
        </w:rPr>
        <w:t xml:space="preserve">三、磋商响应文件的提交</w:t>
      </w:r>
      <w:r>
        <w:tab/>
      </w:r>
      <w:r>
        <w:fldChar w:fldCharType="begin"/>
      </w:r>
      <w:r>
        <w:instrText xml:space="preserve"> PAG</w:instrText>
      </w:r>
      <w:r>
        <w:instrText xml:space="preserve">EREF _Toc190329534 \h </w:instrText>
      </w:r>
      <w:r>
        <w:fldChar w:fldCharType="separate"/>
      </w:r>
      <w:r>
        <w:t xml:space="preserve">11</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"_Toc190329535"</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四、磋商</w:t>
      </w:r>
      <w:r>
        <w:tab/>
      </w:r>
      <w:r>
        <w:fldChar w:fldCharType="begin"/>
      </w:r>
      <w:r>
        <w:instrText xml:space="preserve"> PAGER</w:instrText>
      </w:r>
      <w:r>
        <w:instrText xml:space="preserve">EF _Toc190329535 \h </w:instrText>
      </w:r>
      <w:r>
        <w:fldChar w:fldCharType="separate"/>
      </w:r>
      <w:r>
        <w:t xml:space="preserve">11</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"_Toc190329536"</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五、质疑和投诉</w:t>
      </w:r>
      <w:r>
        <w:tab/>
      </w:r>
      <w:r>
        <w:fldChar w:fldCharType="begin"/>
      </w:r>
      <w:r>
        <w:instrText xml:space="preserve"> PAGEREF _Toc190329536 \h </w:instrText>
      </w:r>
      <w:r>
        <w:fldChar w:fldCharType="separate"/>
      </w:r>
      <w:r>
        <w:t xml:space="preserve">16</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"_Toc190329537"</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第三章 磋商评审标准</w:t>
      </w:r>
      <w:r>
        <w:tab/>
      </w:r>
      <w:r>
        <w:fldChar w:fldCharType="begin"/>
      </w:r>
      <w:r>
        <w:instrText xml:space="preserve"> PAGEREF _Toc190329537 \h </w:instrText>
      </w:r>
      <w:r>
        <w:fldChar w:fldCharType="separate"/>
      </w:r>
      <w:r>
        <w:t xml:space="preserve">18</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w:instrText>
      </w:r>
      <w:r>
        <w:instrText xml:space="preserve">NK \l "_Toc190329538"</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第四章 </w:t>
      </w:r>
      <w:r>
        <w:rPr>
          <w:rStyle w:val="1103"/>
          <w:rFonts w:hint="eastAsia" w:ascii="宋体" w:hAnsi="宋体"/>
          <w:color w:val="000000"/>
        </w:rPr>
        <w:t xml:space="preserve">采购需求</w:t>
      </w:r>
      <w:r>
        <w:tab/>
      </w:r>
      <w:r>
        <w:fldChar w:fldCharType="begin"/>
      </w:r>
      <w:r>
        <w:instrText xml:space="preserve"> PAGEREF _Toc190329538 \h </w:instrText>
      </w:r>
      <w:r>
        <w:fldChar w:fldCharType="separate"/>
      </w:r>
      <w:r>
        <w:t xml:space="preserve">22</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"_Toc190329539"</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第五章 合同主要条款及格式</w:t>
      </w:r>
      <w:r>
        <w:tab/>
      </w:r>
      <w:r>
        <w:fldChar w:fldCharType="begin"/>
      </w:r>
      <w:r>
        <w:instrText xml:space="preserve"> PAGEREF _Toc190329539 \h </w:instrText>
      </w:r>
      <w:r>
        <w:fldChar w:fldCharType="separate"/>
      </w:r>
      <w:r>
        <w:t xml:space="preserve">29</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"_Toc190329540"</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第六章 磋商响应文件格式</w:t>
      </w:r>
      <w:r>
        <w:tab/>
      </w:r>
      <w:r>
        <w:fldChar w:fldCharType="begin"/>
      </w:r>
      <w:r>
        <w:instrText xml:space="preserve"> PAGEREF _Toc190329540 \h </w:instrText>
      </w:r>
      <w:r>
        <w:fldChar w:fldCharType="separate"/>
      </w:r>
      <w:r>
        <w:t xml:space="preserve">29</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"_Toc190329541"</w:instrText>
      </w:r>
      <w:r>
        <w:rPr>
          <w:rStyle w:val="1103"/>
          <w:color w:val="000000"/>
        </w:rPr>
        <w:instrText xml:space="preserve"> </w:instrText>
      </w:r>
      <w:r>
        <w:rPr>
          <w:rStyle w:val="1103"/>
          <w:color w:val="000000"/>
        </w:rPr>
        <w:fldChar w:fldCharType="separate"/>
      </w:r>
      <w:r>
        <w:rPr>
          <w:rStyle w:val="1103"/>
          <w:rFonts w:ascii="宋体" w:hAnsi="宋体"/>
          <w:b/>
          <w:color w:val="000000"/>
          <w:lang w:val="zh-CN"/>
        </w:rPr>
        <w:t xml:space="preserve">附件一、</w:t>
      </w:r>
      <w:r>
        <w:rPr>
          <w:rStyle w:val="1103"/>
          <w:rFonts w:ascii="宋体" w:hAnsi="宋体"/>
          <w:b/>
          <w:color w:val="000000"/>
          <w:lang w:val="zh-CN"/>
        </w:rPr>
        <w:t xml:space="preserve">磋商申请及声明格式</w:t>
      </w:r>
      <w:r>
        <w:tab/>
      </w:r>
      <w:r>
        <w:fldChar w:fldCharType="begin"/>
      </w:r>
      <w:r>
        <w:instrText xml:space="preserve"> PAGEREF _Toc190329541 \h </w:instrText>
      </w:r>
      <w:r>
        <w:fldChar w:fldCharType="separate"/>
      </w:r>
      <w:r>
        <w:t xml:space="preserve">35</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w:instrText>
      </w:r>
      <w:r>
        <w:instrText xml:space="preserve">42"</w:instrText>
      </w:r>
      <w:r>
        <w:rPr>
          <w:rStyle w:val="1103"/>
          <w:color w:val="000000"/>
        </w:rPr>
        <w:instrText xml:space="preserve"> </w:instrText>
      </w:r>
      <w:r>
        <w:rPr>
          <w:rStyle w:val="1103"/>
          <w:color w:val="000000"/>
        </w:rPr>
        <w:fldChar w:fldCharType="separate"/>
      </w:r>
      <w:r>
        <w:rPr>
          <w:rStyle w:val="1103"/>
          <w:rFonts w:ascii="宋体" w:hAnsi="宋体"/>
          <w:b/>
          <w:color w:val="000000"/>
        </w:rPr>
        <w:t xml:space="preserve">附件二、法定代表人授权委托书格式</w:t>
      </w:r>
      <w:r>
        <w:tab/>
      </w:r>
      <w:r>
        <w:fldChar w:fldCharType="begin"/>
      </w:r>
      <w:r>
        <w:instrText xml:space="preserve"> PAGEREF _Toc190329542 \h </w:instrText>
      </w:r>
      <w:r>
        <w:fldChar w:fldCharType="separate"/>
      </w:r>
      <w:r>
        <w:t xml:space="preserve">36</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"_Toc190329543"</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lang w:val="zh-CN"/>
        </w:rPr>
        <w:t xml:space="preserve">附件三、磋商报价表</w:t>
      </w:r>
      <w:r>
        <w:tab/>
      </w:r>
      <w:r>
        <w:fldChar w:fldCharType="begin"/>
      </w:r>
      <w:r>
        <w:instrText xml:space="preserve"> PAGEREF _Toc190329543 \h </w:instrText>
      </w:r>
      <w:r>
        <w:fldChar w:fldCharType="separate"/>
      </w:r>
      <w:r>
        <w:t xml:space="preserve">37</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"_Toc190329544"</w:instrText>
      </w:r>
      <w:r>
        <w:rPr>
          <w:rStyle w:val="1103"/>
          <w:color w:val="000000"/>
        </w:rPr>
        <w:instrText xml:space="preserve"> </w:instrText>
      </w:r>
      <w:r>
        <w:rPr>
          <w:rStyle w:val="1103"/>
          <w:color w:val="000000"/>
        </w:rPr>
        <w:fldChar w:fldCharType="separate"/>
      </w:r>
      <w:r>
        <w:rPr>
          <w:rStyle w:val="1103"/>
          <w:rFonts w:ascii="宋体" w:hAnsi="宋体" w:cs="Trebuchet MS"/>
          <w:b/>
          <w:bCs/>
          <w:color w:val="000000"/>
          <w:lang w:val="zh-CN"/>
        </w:rPr>
        <w:t xml:space="preserve">附件四、</w:t>
      </w:r>
      <w:r>
        <w:rPr>
          <w:rStyle w:val="1103"/>
          <w:rFonts w:ascii="宋体" w:hAnsi="宋体" w:cs="Trebuchet MS"/>
          <w:b/>
          <w:bCs/>
          <w:color w:val="000000"/>
        </w:rPr>
        <w:t xml:space="preserve">对</w:t>
      </w:r>
      <w:r>
        <w:rPr>
          <w:rStyle w:val="1103"/>
          <w:rFonts w:ascii="宋体" w:hAnsi="宋体" w:cs="Trebuchet MS"/>
          <w:b/>
          <w:bCs/>
          <w:color w:val="000000"/>
          <w:lang w:val="zh-CN"/>
        </w:rPr>
        <w:t xml:space="preserve">第一章磋商邀请中《中华人民共和国政府采购法》规定的资格条件</w:t>
      </w:r>
      <w:r>
        <w:rPr>
          <w:rStyle w:val="1103"/>
          <w:rFonts w:ascii="宋体" w:hAnsi="宋体" w:cs="Trebuchet MS"/>
          <w:b/>
          <w:bCs/>
          <w:color w:val="000000"/>
        </w:rPr>
        <w:t xml:space="preserve">作出的书面承诺书</w:t>
      </w:r>
      <w:r>
        <w:tab/>
      </w:r>
      <w:r>
        <w:fldChar w:fldCharType="begin"/>
      </w:r>
      <w:r>
        <w:instrText xml:space="preserve"> PAGEREF _Toc190329544 \h </w:instrText>
      </w:r>
      <w:r>
        <w:fldChar w:fldCharType="separate"/>
      </w:r>
      <w:r>
        <w:t xml:space="preserve">38</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"_Toc190329545"</w:instrText>
      </w:r>
      <w:r>
        <w:rPr>
          <w:rStyle w:val="1103"/>
          <w:color w:val="000000"/>
        </w:rPr>
        <w:instrText xml:space="preserve"> </w:instrText>
      </w:r>
      <w:r>
        <w:rPr>
          <w:rStyle w:val="1103"/>
          <w:color w:val="000000"/>
        </w:rPr>
        <w:fldChar w:fldCharType="separate"/>
      </w:r>
      <w:r>
        <w:rPr>
          <w:rStyle w:val="1103"/>
          <w:rFonts w:ascii="宋体" w:hAnsi="宋体" w:cs="Trebuchet MS"/>
          <w:b/>
          <w:bCs/>
          <w:color w:val="000000"/>
          <w:lang w:val="zh-CN"/>
        </w:rPr>
        <w:t xml:space="preserve">附件五、第一章磋商邀请中采购人根据采购项目的特殊要求规定的特定条件证明文件；</w:t>
      </w:r>
      <w:r>
        <w:tab/>
      </w:r>
      <w:r>
        <w:fldChar w:fldCharType="begin"/>
      </w:r>
      <w:r>
        <w:instrText xml:space="preserve"> PAGEREF _Toc190329545 \h </w:instrText>
      </w:r>
      <w:r>
        <w:fldChar w:fldCharType="separate"/>
      </w:r>
      <w:r>
        <w:t xml:space="preserve">39</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"_Toc190329546"</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lang w:val="zh-CN"/>
        </w:rPr>
        <w:t xml:space="preserve">附件六、</w:t>
      </w:r>
      <w:r>
        <w:rPr>
          <w:rStyle w:val="1103"/>
          <w:rFonts w:ascii="宋体" w:hAnsi="宋体" w:cs="Trebuchet MS"/>
          <w:b/>
          <w:color w:val="000000"/>
        </w:rPr>
        <w:t xml:space="preserve">分项报价明细表</w:t>
      </w:r>
      <w:r>
        <w:tab/>
      </w:r>
      <w:r>
        <w:fldChar w:fldCharType="begin"/>
      </w:r>
      <w:r>
        <w:instrText xml:space="preserve"> PAGEREF _Toc190329546 \h </w:instrText>
      </w:r>
      <w:r>
        <w:fldChar w:fldCharType="separate"/>
      </w:r>
      <w:r>
        <w:t xml:space="preserve">39</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w:instrText>
      </w:r>
      <w:r>
        <w:instrText xml:space="preserve">90329547"</w:instrText>
      </w:r>
      <w:r>
        <w:rPr>
          <w:rStyle w:val="1103"/>
          <w:color w:val="000000"/>
        </w:rPr>
        <w:instrText xml:space="preserve"> </w:instrText>
      </w:r>
      <w:r>
        <w:rPr>
          <w:rStyle w:val="1103"/>
          <w:color w:val="000000"/>
        </w:rPr>
        <w:fldChar w:fldCharType="separate"/>
      </w:r>
      <w:r>
        <w:rPr>
          <w:rStyle w:val="1103"/>
          <w:rFonts w:ascii="宋体" w:hAnsi="宋体"/>
          <w:b/>
          <w:color w:val="000000"/>
        </w:rPr>
        <w:t xml:space="preserve">附件七、商务条款偏离表</w:t>
      </w:r>
      <w:r>
        <w:tab/>
      </w:r>
      <w:r>
        <w:fldChar w:fldCharType="begin"/>
      </w:r>
      <w:r>
        <w:instrText xml:space="preserve"> PAGEREF _Toc190329547 \h </w:instrText>
      </w:r>
      <w:r>
        <w:fldChar w:fldCharType="separate"/>
      </w:r>
      <w:r>
        <w:t xml:space="preserve">39</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w:instrText>
      </w:r>
      <w:r>
        <w:instrText xml:space="preserve">_Toc190329548"</w:instrText>
      </w:r>
      <w:r>
        <w:rPr>
          <w:rStyle w:val="1103"/>
          <w:color w:val="000000"/>
        </w:rPr>
        <w:instrText xml:space="preserve"> </w:instrText>
      </w:r>
      <w:r>
        <w:rPr>
          <w:rStyle w:val="1103"/>
          <w:color w:val="000000"/>
        </w:rPr>
        <w:fldChar w:fldCharType="separate"/>
      </w:r>
      <w:r>
        <w:rPr>
          <w:rStyle w:val="1103"/>
          <w:rFonts w:ascii="宋体" w:hAnsi="宋体"/>
          <w:b/>
          <w:bCs/>
          <w:color w:val="000000"/>
        </w:rPr>
        <w:t xml:space="preserve">附件八、</w:t>
      </w:r>
      <w:r>
        <w:rPr>
          <w:rStyle w:val="1103"/>
          <w:rFonts w:ascii="宋体" w:hAnsi="宋体" w:cs="ˎ̥"/>
          <w:b/>
          <w:bCs/>
          <w:color w:val="000000"/>
          <w:lang w:val="zh-CN"/>
        </w:rPr>
        <w:t xml:space="preserve">技术条款偏离表</w:t>
      </w:r>
      <w:r>
        <w:tab/>
      </w:r>
      <w:r>
        <w:fldChar w:fldCharType="begin"/>
      </w:r>
      <w:r>
        <w:instrText xml:space="preserve"> PAGEREF _Toc190329548 \h </w:instrText>
      </w:r>
      <w:r>
        <w:fldChar w:fldCharType="separate"/>
      </w:r>
      <w:r>
        <w:t xml:space="preserve">41</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"_Toc190329549"</w:instrText>
      </w:r>
      <w:r>
        <w:rPr>
          <w:rStyle w:val="1103"/>
          <w:color w:val="000000"/>
        </w:rPr>
        <w:instrText xml:space="preserve"> </w:instrText>
      </w:r>
      <w:r>
        <w:rPr>
          <w:rStyle w:val="1103"/>
          <w:color w:val="000000"/>
        </w:rPr>
        <w:fldChar w:fldCharType="separate"/>
      </w:r>
      <w:r>
        <w:rPr>
          <w:rStyle w:val="1103"/>
          <w:rFonts w:ascii="宋体" w:hAnsi="宋体"/>
          <w:b/>
          <w:bCs/>
          <w:color w:val="000000"/>
        </w:rPr>
        <w:t xml:space="preserve">附件九、供应商项目业绩及人员情况</w:t>
      </w:r>
      <w:r>
        <w:rPr>
          <w:rStyle w:val="1103"/>
          <w:rFonts w:ascii="宋体" w:hAnsi="宋体" w:cs="ˎ̥"/>
          <w:b/>
          <w:bCs/>
          <w:color w:val="000000"/>
          <w:lang w:val="zh-CN"/>
        </w:rPr>
        <w:t xml:space="preserve">表</w:t>
      </w:r>
      <w:r>
        <w:tab/>
      </w:r>
      <w:r>
        <w:fldChar w:fldCharType="begin"/>
      </w:r>
      <w:r>
        <w:instrText xml:space="preserve"> PAGEREF _Toc190329549 \h </w:instrText>
      </w:r>
      <w:r>
        <w:fldChar w:fldCharType="separate"/>
      </w:r>
      <w:r>
        <w:t xml:space="preserve">41</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"_Toc190329550"</w:instrText>
      </w:r>
      <w:r>
        <w:rPr>
          <w:rStyle w:val="1103"/>
          <w:color w:val="000000"/>
        </w:rPr>
        <w:instrText xml:space="preserve"> </w:instrText>
      </w:r>
      <w:r>
        <w:rPr>
          <w:rStyle w:val="1103"/>
          <w:color w:val="000000"/>
        </w:rPr>
        <w:fldChar w:fldCharType="separate"/>
      </w:r>
      <w:r>
        <w:rPr>
          <w:rStyle w:val="1103"/>
          <w:rFonts w:ascii="宋体" w:hAnsi="宋体"/>
          <w:b/>
          <w:color w:val="000000"/>
        </w:rPr>
        <w:t xml:space="preserve">附件十、中小企业声明函格式</w:t>
      </w:r>
      <w:r>
        <w:tab/>
      </w:r>
      <w:r>
        <w:fldChar w:fldCharType="begin"/>
      </w:r>
      <w:r>
        <w:instrText xml:space="preserve"> PAGEREF _Toc190329550 \h </w:instrText>
      </w:r>
      <w:r>
        <w:fldChar w:fldCharType="separate"/>
      </w:r>
      <w:r>
        <w:t xml:space="preserve">43</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"_Toc190329551"</w:instrText>
      </w:r>
      <w:r>
        <w:rPr>
          <w:rStyle w:val="1103"/>
          <w:color w:val="000000"/>
        </w:rPr>
        <w:instrText xml:space="preserve"> </w:instrText>
      </w:r>
      <w:r>
        <w:rPr>
          <w:rStyle w:val="1103"/>
          <w:color w:val="000000"/>
        </w:rPr>
        <w:fldChar w:fldCharType="separate"/>
      </w:r>
      <w:r>
        <w:rPr>
          <w:rStyle w:val="1103"/>
          <w:rFonts w:ascii="宋体" w:hAnsi="宋体"/>
          <w:b/>
          <w:color w:val="000000"/>
        </w:rPr>
        <w:t xml:space="preserve">附件十一、无重大违法记录声明格式</w:t>
      </w:r>
      <w:r>
        <w:tab/>
      </w:r>
      <w:r>
        <w:fldChar w:fldCharType="begin"/>
      </w:r>
      <w:r>
        <w:instrText xml:space="preserve"> PAGEREF _Toc190329551 \h </w:instrText>
      </w:r>
      <w:r>
        <w:fldChar w:fldCharType="separate"/>
      </w:r>
      <w:r>
        <w:t xml:space="preserve">44</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"_Toc190329552"</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附件十二、</w:t>
      </w:r>
      <w:r>
        <w:rPr>
          <w:rStyle w:val="1103"/>
          <w:rFonts w:ascii="宋体" w:hAnsi="宋体" w:cs="Trebuchet MS"/>
          <w:b/>
          <w:bCs/>
          <w:color w:val="000000"/>
          <w:spacing w:val="15"/>
        </w:rPr>
        <w:t xml:space="preserve">安全生产责任承诺书</w:t>
      </w:r>
      <w:r>
        <w:tab/>
      </w:r>
      <w:r>
        <w:fldChar w:fldCharType="begin"/>
      </w:r>
      <w:r>
        <w:instrText xml:space="preserve"> PAGEREF _Toc190329552 \h </w:instrText>
      </w:r>
      <w:r>
        <w:fldChar w:fldCharType="separate"/>
      </w:r>
      <w:r>
        <w:t xml:space="preserve">44</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"_Toc190329553"</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附件十三、残疾人福利性单位声明函</w:t>
      </w:r>
      <w:r>
        <w:tab/>
      </w:r>
      <w:r>
        <w:fldChar w:fldCharType="begin"/>
      </w:r>
      <w:r>
        <w:instrText xml:space="preserve"> PAGE</w:instrText>
      </w:r>
      <w:r>
        <w:instrText xml:space="preserve">REF _Toc190329553 \h </w:instrText>
      </w:r>
      <w:r>
        <w:fldChar w:fldCharType="separate"/>
      </w:r>
      <w:r>
        <w:t xml:space="preserve">45</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"_Toc190329554"</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附件十四、属于监狱企业的证</w:t>
      </w:r>
      <w:r>
        <w:rPr>
          <w:rStyle w:val="1103"/>
          <w:rFonts w:ascii="宋体" w:hAnsi="宋体" w:cs="Trebuchet MS"/>
          <w:b/>
          <w:color w:val="000000"/>
          <w:spacing w:val="15"/>
        </w:rPr>
        <w:t xml:space="preserve">明文件</w:t>
      </w:r>
      <w:r>
        <w:tab/>
      </w:r>
      <w:r>
        <w:fldChar w:fldCharType="begin"/>
      </w:r>
      <w:r>
        <w:instrText xml:space="preserve"> PAGEREF _Toc190329554 \h </w:instrText>
      </w:r>
      <w:r>
        <w:fldChar w:fldCharType="separate"/>
      </w:r>
      <w:r>
        <w:t xml:space="preserve">45</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"_Toc190329555"</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附件十五、节能产品认证文件</w:t>
      </w:r>
      <w:r>
        <w:tab/>
      </w:r>
      <w:r>
        <w:fldChar w:fldCharType="begin"/>
      </w:r>
      <w:r>
        <w:instrText xml:space="preserve"> PAGEREF _Toc190329555 \h </w:instrText>
      </w:r>
      <w:r>
        <w:fldChar w:fldCharType="separate"/>
      </w:r>
      <w:r>
        <w:t xml:space="preserve">45</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"_Toc190329556"</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附件十六、环境标志产品认证文件</w:t>
      </w:r>
      <w:r>
        <w:tab/>
      </w:r>
      <w:r>
        <w:fldChar w:fldCharType="begin"/>
      </w:r>
      <w:r>
        <w:instrText xml:space="preserve"> PAGEREF _Toc190329</w:instrText>
      </w:r>
      <w:r>
        <w:instrText xml:space="preserve">556 \h </w:instrText>
      </w:r>
      <w:r>
        <w:fldChar w:fldCharType="separate"/>
      </w:r>
      <w:r>
        <w:t xml:space="preserve">46</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"_Toc190329557"</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附件十七、进口产品转让技术、消化吸收再创新方案</w:t>
      </w:r>
      <w:r>
        <w:tab/>
      </w:r>
      <w:r>
        <w:fldChar w:fldCharType="begin"/>
      </w:r>
      <w:r>
        <w:instrText xml:space="preserve"> PAGEREF _Toc190329557 \h </w:instrText>
      </w:r>
      <w:r>
        <w:fldChar w:fldCharType="separate"/>
      </w:r>
      <w:r>
        <w:t xml:space="preserve">46</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"_Toc190329558"</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附件十八：磋商供应商认为需提供的其他资料</w:t>
      </w:r>
      <w:r>
        <w:tab/>
      </w:r>
      <w:r>
        <w:fldChar w:fldCharType="begin"/>
      </w:r>
      <w:r>
        <w:instrText xml:space="preserve"> PAGEREF _Toc190329558 \h </w:instrText>
      </w:r>
      <w:r>
        <w:fldChar w:fldCharType="separate"/>
      </w:r>
      <w:r>
        <w:t xml:space="preserve">46</w:t>
      </w:r>
      <w:r>
        <w:fldChar w:fldCharType="end"/>
      </w:r>
      <w:r>
        <w:rPr>
          <w:rStyle w:val="1103"/>
          <w:color w:val="000000"/>
        </w:rPr>
        <w:fldChar w:fldCharType="end"/>
      </w:r>
      <w:r>
        <w:rPr>
          <w:rFonts w:ascii="等线" w:hAnsi="等线" w:eastAsia="等线"/>
          <w:szCs w:val="22"/>
        </w:rPr>
      </w:r>
      <w:r/>
    </w:p>
    <w:p>
      <w:pPr>
        <w:pStyle w:val="1086"/>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"_Toc190329559"</w:instrText>
      </w:r>
      <w:r>
        <w:rPr>
          <w:rStyle w:val="1103"/>
          <w:color w:val="000000"/>
        </w:rPr>
        <w:instrText xml:space="preserve"> </w:instrText>
      </w:r>
      <w:r>
        <w:rPr>
          <w:rStyle w:val="1103"/>
          <w:color w:val="000000"/>
        </w:rPr>
        <w:fldChar w:fldCharType="separate"/>
      </w:r>
      <w:r>
        <w:rPr>
          <w:rStyle w:val="1103"/>
          <w:rFonts w:ascii="宋体" w:hAnsi="宋体" w:cs="Trebuchet MS"/>
          <w:b/>
          <w:color w:val="000000"/>
          <w:spacing w:val="15"/>
        </w:rPr>
        <w:t xml:space="preserve">附件十九：服务方案</w:t>
      </w:r>
      <w:r>
        <w:rPr>
          <w:rStyle w:val="1103"/>
          <w:rFonts w:ascii="宋体" w:hAnsi="宋体" w:cs="ˎ̥"/>
          <w:b/>
          <w:bCs/>
          <w:color w:val="000000"/>
          <w:lang w:val="zh-CN"/>
        </w:rPr>
        <w:t xml:space="preserve">文件(格式自拟)</w:t>
      </w:r>
      <w:r>
        <w:tab/>
      </w:r>
      <w:r>
        <w:fldChar w:fldCharType="begin"/>
      </w:r>
      <w:r>
        <w:instrText xml:space="preserve"> PAGEREF _Toc1903</w:instrText>
      </w:r>
      <w:r>
        <w:instrText xml:space="preserve">29559 \h </w:instrText>
      </w:r>
      <w:r>
        <w:fldChar w:fldCharType="separate"/>
      </w:r>
      <w:r>
        <w:t xml:space="preserve">46</w:t>
      </w:r>
      <w:r>
        <w:fldChar w:fldCharType="end"/>
      </w:r>
      <w:r>
        <w:rPr>
          <w:rStyle w:val="1103"/>
          <w:color w:val="000000"/>
        </w:rPr>
        <w:fldChar w:fldCharType="end"/>
      </w:r>
      <w:r>
        <w:rPr>
          <w:rFonts w:ascii="等线" w:hAnsi="等线" w:eastAsia="等线"/>
          <w:szCs w:val="22"/>
        </w:rPr>
      </w:r>
      <w:r/>
    </w:p>
    <w:p>
      <w:pPr>
        <w:pStyle w:val="1077"/>
        <w:tabs>
          <w:tab w:val="right" w:pos="9016" w:leader="dot"/>
        </w:tabs>
        <w:rPr>
          <w:rFonts w:ascii="等线" w:hAnsi="等线" w:eastAsia="等线"/>
          <w:szCs w:val="22"/>
        </w:rPr>
      </w:pPr>
      <w:r>
        <w:rPr>
          <w:rStyle w:val="1103"/>
          <w:color w:val="000000"/>
        </w:rPr>
        <w:fldChar w:fldCharType="begin"/>
      </w:r>
      <w:r>
        <w:rPr>
          <w:rStyle w:val="1103"/>
          <w:color w:val="000000"/>
        </w:rPr>
        <w:instrText xml:space="preserve"> </w:instrText>
      </w:r>
      <w:r>
        <w:instrText xml:space="preserve">HYPERLINK \l "_Toc190329560"</w:instrText>
      </w:r>
      <w:r>
        <w:rPr>
          <w:rStyle w:val="1103"/>
          <w:color w:val="000000"/>
        </w:rPr>
        <w:instrText xml:space="preserve"> </w:instrText>
      </w:r>
      <w:r>
        <w:rPr>
          <w:rStyle w:val="1103"/>
          <w:color w:val="000000"/>
        </w:rPr>
        <w:fldChar w:fldCharType="separate"/>
      </w:r>
      <w:r>
        <w:rPr>
          <w:rStyle w:val="1103"/>
          <w:rFonts w:ascii="宋体" w:hAnsi="宋体"/>
          <w:color w:val="000000"/>
        </w:rPr>
        <w:t xml:space="preserve">第七章 供应商中标后需要提交核验的资料</w:t>
      </w:r>
      <w:r>
        <w:tab/>
      </w:r>
      <w:r>
        <w:fldChar w:fldCharType="begin"/>
      </w:r>
      <w:r>
        <w:instrText xml:space="preserve"> PAG</w:instrText>
      </w:r>
      <w:r>
        <w:instrText xml:space="preserve">EREF _Toc190329560 \h </w:instrText>
      </w:r>
      <w:r>
        <w:fldChar w:fldCharType="separate"/>
      </w:r>
      <w:r>
        <w:t xml:space="preserve">47</w:t>
      </w:r>
      <w:r>
        <w:fldChar w:fldCharType="end"/>
      </w:r>
      <w:r>
        <w:rPr>
          <w:rStyle w:val="1103"/>
          <w:color w:val="000000"/>
        </w:rPr>
        <w:fldChar w:fldCharType="end"/>
      </w:r>
      <w:r>
        <w:rPr>
          <w:rFonts w:ascii="等线" w:hAnsi="等线" w:eastAsia="等线"/>
          <w:szCs w:val="22"/>
        </w:rPr>
      </w:r>
      <w:r/>
    </w:p>
    <w:p>
      <w:pPr>
        <w:pStyle w:val="1021"/>
        <w:spacing w:line="276" w:lineRule="auto"/>
        <w:rPr>
          <w:rFonts w:ascii="宋体" w:hAnsi="宋体"/>
          <w:sz w:val="24"/>
        </w:rPr>
      </w:pPr>
      <w:r>
        <w:rPr>
          <w:rFonts w:ascii="宋体" w:hAnsi="宋体"/>
        </w:rPr>
        <w:fldChar w:fldCharType="end"/>
      </w:r>
      <w:r>
        <w:rPr>
          <w:rFonts w:ascii="宋体" w:hAnsi="宋体"/>
          <w:sz w:val="24"/>
        </w:rPr>
      </w:r>
      <w:r/>
    </w:p>
    <w:p>
      <w:pPr>
        <w:pStyle w:val="1195"/>
        <w:spacing w:line="276" w:lineRule="auto"/>
        <w:rPr>
          <w:rFonts w:ascii="宋体" w:hAnsi="宋体" w:eastAsia="宋体"/>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宋体" w:hAnsi="宋体" w:eastAsia="宋体"/>
          <w:color w:val="000000"/>
        </w:rPr>
      </w:r>
      <w:r/>
    </w:p>
    <w:p>
      <w:pPr>
        <w:pStyle w:val="1195"/>
        <w:ind w:left="273" w:hanging="273"/>
        <w:spacing w:line="276" w:lineRule="auto"/>
        <w:rPr>
          <w:rFonts w:ascii="宋体" w:hAnsi="宋体" w:eastAsia="宋体"/>
          <w:b/>
          <w:bCs w:val="0"/>
          <w:color w:val="000000"/>
        </w:rPr>
      </w:pPr>
      <w:r/>
      <w:bookmarkStart w:id="8" w:name="_Toc85525782"/>
      <w:r/>
      <w:bookmarkStart w:id="9" w:name="_Toc190329530"/>
      <w:r>
        <w:rPr>
          <w:rFonts w:hint="eastAsia" w:ascii="宋体" w:hAnsi="宋体" w:eastAsia="宋体"/>
          <w:b/>
          <w:bCs w:val="0"/>
          <w:color w:val="000000"/>
        </w:rPr>
        <w:t xml:space="preserve">第一章  </w:t>
      </w:r>
      <w:bookmarkEnd w:id="5"/>
      <w:r/>
      <w:bookmarkEnd w:id="6"/>
      <w:r/>
      <w:bookmarkEnd w:id="8"/>
      <w:r/>
      <w:bookmarkEnd w:id="9"/>
      <w:r>
        <w:rPr>
          <w:rFonts w:hint="eastAsia" w:ascii="宋体" w:hAnsi="宋体" w:eastAsia="宋体"/>
          <w:b/>
          <w:bCs w:val="0"/>
          <w:color w:val="000000"/>
        </w:rPr>
        <w:t xml:space="preserve">竞争性磋商公告</w:t>
      </w:r>
      <w:r>
        <w:rPr>
          <w:rFonts w:ascii="宋体" w:hAnsi="宋体" w:eastAsia="宋体"/>
          <w:b/>
          <w:bCs w:val="0"/>
          <w:color w:val="000000"/>
        </w:rPr>
      </w:r>
      <w:r/>
    </w:p>
    <w:p>
      <w:pPr>
        <w:pStyle w:val="1021"/>
        <w:ind w:firstLine="422"/>
        <w:spacing w:line="460" w:lineRule="exact"/>
        <w:rPr>
          <w:rFonts w:ascii="宋体" w:hAnsi="宋体" w:cs="方正大黑简体"/>
          <w:szCs w:val="21"/>
        </w:rPr>
      </w:pPr>
      <w:r/>
      <w:bookmarkStart w:id="10" w:name="_Toc503948563"/>
      <w:r/>
      <w:bookmarkStart w:id="11" w:name="_Toc503948056"/>
      <w:r/>
      <w:bookmarkStart w:id="12" w:name="_Toc503948562"/>
      <w:r>
        <w:rPr>
          <w:rStyle w:val="1098"/>
          <w:rFonts w:hint="eastAsia" w:ascii="宋体" w:hAnsi="宋体" w:cs="Cambria"/>
          <w:szCs w:val="21"/>
          <w:u w:val="single"/>
        </w:rPr>
        <w:t xml:space="preserve">江宁街道住宅小区电梯维护保养项目</w:t>
      </w:r>
      <w:r>
        <w:rPr>
          <w:rFonts w:hint="eastAsia" w:ascii="宋体" w:hAnsi="宋体" w:cs="方正大黑简体"/>
          <w:szCs w:val="21"/>
        </w:rPr>
        <w:t xml:space="preserve">的潜在供应商应在</w:t>
      </w:r>
      <w:r>
        <w:rPr>
          <w:rFonts w:hint="eastAsia" w:ascii="宋体" w:hAnsi="宋体" w:cs="Trebuchet MS"/>
          <w:szCs w:val="21"/>
        </w:rPr>
        <w:t xml:space="preserve">江苏省政府采购交易系统“苏采云系统”</w:t>
      </w:r>
      <w:r>
        <w:rPr>
          <w:rFonts w:hint="eastAsia" w:ascii="宋体" w:hAnsi="宋体" w:cs="方正大黑简体"/>
          <w:szCs w:val="21"/>
        </w:rPr>
        <w:t xml:space="preserve">获取竞争性磋商文件，并于202</w:t>
      </w:r>
      <w:r>
        <w:rPr>
          <w:rFonts w:ascii="宋体" w:hAnsi="宋体" w:cs="方正大黑简体"/>
          <w:szCs w:val="21"/>
        </w:rPr>
        <w:t xml:space="preserve">6</w:t>
      </w:r>
      <w:r>
        <w:rPr>
          <w:rFonts w:hint="eastAsia" w:ascii="宋体" w:hAnsi="宋体" w:cs="方正大黑简体"/>
          <w:szCs w:val="21"/>
        </w:rPr>
        <w:t xml:space="preserve">年</w:t>
      </w:r>
      <w:r>
        <w:rPr>
          <w:rFonts w:ascii="宋体" w:hAnsi="宋体" w:cs="方正大黑简体"/>
          <w:szCs w:val="21"/>
        </w:rPr>
        <w:t xml:space="preserve">6</w:t>
      </w:r>
      <w:r>
        <w:rPr>
          <w:rFonts w:hint="eastAsia" w:ascii="宋体" w:hAnsi="宋体" w:cs="方正大黑简体"/>
          <w:szCs w:val="21"/>
        </w:rPr>
        <w:t xml:space="preserve">月</w:t>
      </w:r>
      <w:r>
        <w:rPr>
          <w:rFonts w:ascii="宋体" w:hAnsi="宋体" w:cs="方正大黑简体"/>
          <w:szCs w:val="21"/>
        </w:rPr>
        <w:t xml:space="preserve">25</w:t>
      </w:r>
      <w:r>
        <w:rPr>
          <w:rFonts w:hint="eastAsia" w:ascii="宋体" w:hAnsi="宋体" w:cs="方正大黑简体"/>
          <w:szCs w:val="21"/>
        </w:rPr>
        <w:t xml:space="preserve">日</w:t>
      </w:r>
      <w:r>
        <w:rPr>
          <w:rFonts w:ascii="宋体" w:hAnsi="宋体" w:cs="方正大黑简体"/>
          <w:szCs w:val="21"/>
        </w:rPr>
        <w:t xml:space="preserve">9</w:t>
      </w:r>
      <w:r>
        <w:rPr>
          <w:rFonts w:hint="eastAsia" w:ascii="宋体" w:hAnsi="宋体" w:cs="方正大黑简体"/>
          <w:szCs w:val="21"/>
        </w:rPr>
        <w:t xml:space="preserve">时</w:t>
      </w:r>
      <w:r>
        <w:rPr>
          <w:rFonts w:ascii="宋体" w:hAnsi="宋体" w:cs="方正大黑简体"/>
          <w:szCs w:val="21"/>
        </w:rPr>
        <w:t xml:space="preserve">30</w:t>
      </w:r>
      <w:r>
        <w:rPr>
          <w:rFonts w:hint="eastAsia" w:ascii="宋体" w:hAnsi="宋体" w:cs="方正大黑简体"/>
          <w:szCs w:val="21"/>
        </w:rPr>
        <w:t xml:space="preserve">分（北京时间）前提交响应文件。</w:t>
      </w:r>
      <w:r>
        <w:rPr>
          <w:rFonts w:ascii="宋体" w:hAnsi="宋体" w:cs="方正大黑简体"/>
          <w:szCs w:val="21"/>
        </w:rPr>
      </w:r>
      <w:r/>
    </w:p>
    <w:p>
      <w:pPr>
        <w:pStyle w:val="1021"/>
        <w:spacing w:line="460" w:lineRule="exact"/>
        <w:rPr>
          <w:rFonts w:ascii="宋体" w:hAnsi="宋体" w:cs="方正大黑简体"/>
          <w:b/>
          <w:bCs/>
          <w:szCs w:val="21"/>
        </w:rPr>
      </w:pPr>
      <w:r>
        <w:rPr>
          <w:rFonts w:hint="eastAsia" w:ascii="宋体" w:hAnsi="宋体" w:cs="方正大黑简体"/>
          <w:b/>
          <w:bCs/>
          <w:szCs w:val="21"/>
        </w:rPr>
        <w:t xml:space="preserve">一、项目</w:t>
      </w:r>
      <w:r>
        <w:rPr>
          <w:rFonts w:hint="eastAsia" w:ascii="宋体" w:hAnsi="宋体" w:cs="方正大黑简体"/>
          <w:b/>
          <w:bCs/>
          <w:szCs w:val="21"/>
        </w:rPr>
        <w:t xml:space="preserve">基本情况</w:t>
      </w:r>
      <w:r>
        <w:rPr>
          <w:rFonts w:ascii="宋体" w:hAnsi="宋体" w:cs="方正大黑简体"/>
          <w:b/>
          <w:bCs/>
          <w:szCs w:val="21"/>
        </w:rPr>
      </w:r>
      <w:r/>
    </w:p>
    <w:p>
      <w:pPr>
        <w:pStyle w:val="1021"/>
        <w:ind w:firstLine="420"/>
        <w:spacing w:line="460" w:lineRule="exact"/>
        <w:rPr>
          <w:rFonts w:hint="eastAsia" w:ascii="宋体" w:hAnsi="宋体" w:cs="方正大黑简体"/>
          <w:szCs w:val="21"/>
        </w:rPr>
      </w:pPr>
      <w:r/>
      <w:bookmarkStart w:id="13" w:name="OLE_LINK11"/>
      <w:r>
        <w:rPr>
          <w:rFonts w:hint="eastAsia" w:ascii="宋体" w:hAnsi="宋体" w:cs="方正大黑简体"/>
          <w:szCs w:val="21"/>
        </w:rPr>
        <w:t xml:space="preserve">项目编号：</w:t>
      </w:r>
      <w:r>
        <w:rPr>
          <w:rFonts w:ascii="宋体" w:hAnsi="宋体" w:cs="方正大黑简体"/>
          <w:szCs w:val="21"/>
        </w:rPr>
        <w:t xml:space="preserve">JSZC-32011</w:t>
      </w:r>
      <w:r>
        <w:rPr>
          <w:rFonts w:ascii="宋体" w:hAnsi="宋体" w:cs="方正大黑简体"/>
          <w:szCs w:val="21"/>
        </w:rPr>
        <w:t xml:space="preserve">5-NJYP-C2026-</w:t>
      </w:r>
      <w:r>
        <w:rPr>
          <w:rFonts w:ascii="宋体" w:hAnsi="宋体" w:cs="方正大黑简体"/>
          <w:szCs w:val="21"/>
        </w:rPr>
        <w:t xml:space="preserve">00</w:t>
      </w:r>
      <w:r>
        <w:rPr>
          <w:rFonts w:ascii="宋体" w:hAnsi="宋体" w:cs="方正大黑简体"/>
          <w:szCs w:val="21"/>
        </w:rPr>
        <w:t xml:space="preserve">11</w:t>
      </w:r>
      <w:r>
        <w:rPr>
          <w:rFonts w:hint="eastAsia" w:ascii="宋体" w:hAnsi="宋体" w:cs="方正大黑简体"/>
          <w:szCs w:val="21"/>
        </w:rPr>
      </w:r>
      <w:r/>
    </w:p>
    <w:p>
      <w:pPr>
        <w:pStyle w:val="1021"/>
        <w:ind w:firstLine="420"/>
        <w:spacing w:line="460" w:lineRule="exact"/>
        <w:rPr>
          <w:rFonts w:hint="eastAsia" w:ascii="宋体" w:hAnsi="宋体" w:cs="方正大黑简体"/>
          <w:szCs w:val="21"/>
        </w:rPr>
      </w:pPr>
      <w:r>
        <w:rPr>
          <w:rFonts w:hint="eastAsia" w:ascii="宋体" w:hAnsi="宋体" w:cs="方正大黑简体"/>
          <w:szCs w:val="21"/>
        </w:rPr>
        <w:t xml:space="preserve">项目名称：</w:t>
      </w:r>
      <w:bookmarkStart w:id="14" w:name="OLE_LINK8"/>
      <w:r>
        <w:rPr>
          <w:rFonts w:hint="eastAsia" w:ascii="宋体" w:hAnsi="宋体" w:cs="方正大黑简体"/>
          <w:szCs w:val="21"/>
        </w:rPr>
        <w:t xml:space="preserve">江宁街道住宅小区电梯维护保养项目</w:t>
      </w:r>
      <w:bookmarkEnd w:id="14"/>
      <w:r>
        <w:rPr>
          <w:rFonts w:hint="eastAsia" w:ascii="宋体" w:hAnsi="宋体" w:cs="方正大黑简体"/>
          <w:szCs w:val="21"/>
        </w:rPr>
      </w:r>
      <w:r/>
    </w:p>
    <w:p>
      <w:pPr>
        <w:pStyle w:val="1021"/>
        <w:ind w:firstLine="420"/>
        <w:spacing w:line="460" w:lineRule="exact"/>
        <w:rPr>
          <w:rFonts w:ascii="宋体" w:hAnsi="宋体" w:cs="方正大黑简体"/>
          <w:szCs w:val="21"/>
        </w:rPr>
      </w:pPr>
      <w:r>
        <w:rPr>
          <w:rFonts w:hint="eastAsia" w:ascii="宋体" w:hAnsi="宋体" w:cs="方正大黑简体"/>
          <w:szCs w:val="21"/>
        </w:rPr>
        <w:t xml:space="preserve">采购方式：竞争性磋商</w:t>
      </w:r>
      <w:r>
        <w:rPr>
          <w:rFonts w:ascii="宋体" w:hAnsi="宋体" w:cs="方正大黑简体"/>
          <w:szCs w:val="21"/>
        </w:rPr>
      </w:r>
      <w:r/>
    </w:p>
    <w:p>
      <w:pPr>
        <w:pStyle w:val="1021"/>
        <w:ind w:firstLine="420"/>
        <w:spacing w:line="460" w:lineRule="exact"/>
        <w:rPr>
          <w:rFonts w:ascii="宋体" w:hAnsi="宋体" w:cs="方正大黑简体"/>
          <w:szCs w:val="21"/>
        </w:rPr>
      </w:pPr>
      <w:r/>
      <w:bookmarkStart w:id="15" w:name="_Hlk219446055"/>
      <w:r>
        <w:rPr>
          <w:rFonts w:hint="eastAsia" w:ascii="宋体" w:hAnsi="宋体" w:cs="方正大黑简体"/>
          <w:szCs w:val="21"/>
        </w:rPr>
        <w:t xml:space="preserve">预算金额：</w:t>
      </w:r>
      <w:r>
        <w:rPr>
          <w:rFonts w:ascii="宋体" w:hAnsi="宋体" w:cs="方正大黑简体"/>
          <w:szCs w:val="21"/>
        </w:rPr>
        <w:t xml:space="preserve">58.38</w:t>
      </w:r>
      <w:r>
        <w:rPr>
          <w:rFonts w:hint="eastAsia" w:ascii="宋体" w:hAnsi="宋体" w:cs="方正大黑简体"/>
          <w:szCs w:val="21"/>
        </w:rPr>
        <w:t xml:space="preserve">万元</w:t>
      </w:r>
      <w:r>
        <w:rPr>
          <w:rFonts w:ascii="宋体" w:hAnsi="宋体" w:cs="方正大黑简体"/>
          <w:szCs w:val="21"/>
        </w:rPr>
      </w:r>
      <w:r/>
    </w:p>
    <w:p>
      <w:pPr>
        <w:pStyle w:val="1021"/>
        <w:ind w:firstLine="420"/>
        <w:jc w:val="left"/>
        <w:spacing w:line="460" w:lineRule="exact"/>
        <w:rPr>
          <w:rFonts w:hint="eastAsia" w:ascii="宋体" w:hAnsi="宋体" w:cs="方正大黑简体"/>
          <w:szCs w:val="21"/>
        </w:rPr>
      </w:pPr>
      <w:r/>
      <w:bookmarkEnd w:id="15"/>
      <w:r/>
      <w:bookmarkStart w:id="16" w:name="OLE_LINK21"/>
      <w:r>
        <w:rPr>
          <w:rFonts w:hint="eastAsia" w:ascii="宋体" w:hAnsi="宋体" w:cs="方正大黑简体"/>
          <w:szCs w:val="21"/>
        </w:rPr>
        <w:t xml:space="preserve">最高限价：</w:t>
      </w:r>
      <w:r>
        <w:rPr>
          <w:rFonts w:hint="eastAsia" w:ascii="宋体" w:hAnsi="宋体" w:cs="方正大黑简体"/>
          <w:szCs w:val="21"/>
        </w:rPr>
        <w:t xml:space="preserve">5</w:t>
      </w:r>
      <w:r>
        <w:rPr>
          <w:rFonts w:ascii="宋体" w:hAnsi="宋体" w:cs="方正大黑简体"/>
          <w:szCs w:val="21"/>
        </w:rPr>
        <w:t xml:space="preserve">5.60</w:t>
      </w:r>
      <w:r>
        <w:rPr>
          <w:rFonts w:hint="eastAsia" w:ascii="宋体" w:hAnsi="宋体" w:cs="方正大黑简体"/>
          <w:szCs w:val="21"/>
        </w:rPr>
        <w:t xml:space="preserve">万元，供应商的磋商报价（第一轮、第二轮）均不得超出采购预算及采购最高限价。</w:t>
      </w:r>
      <w:r/>
    </w:p>
    <w:p>
      <w:pPr>
        <w:pStyle w:val="1021"/>
        <w:ind w:firstLine="420"/>
        <w:jc w:val="left"/>
        <w:spacing w:line="460" w:lineRule="exact"/>
        <w:rPr>
          <w:rFonts w:ascii="宋体" w:hAnsi="宋体" w:cs="方正大黑简体"/>
          <w:szCs w:val="21"/>
        </w:rPr>
      </w:pPr>
      <w:r/>
      <w:bookmarkEnd w:id="16"/>
      <w:r>
        <w:rPr>
          <w:rFonts w:hint="eastAsia" w:ascii="宋体" w:hAnsi="宋体" w:cs="方正大黑简体"/>
          <w:szCs w:val="21"/>
        </w:rPr>
        <w:t xml:space="preserve">采购需求：</w:t>
      </w:r>
      <w:bookmarkStart w:id="17" w:name="OLE_LINK12"/>
      <w:r>
        <w:rPr>
          <w:rFonts w:hint="eastAsia" w:ascii="宋体" w:hAnsi="宋体" w:cs="方正大黑简体"/>
          <w:szCs w:val="21"/>
        </w:rPr>
        <w:t xml:space="preserve">江宁街道住宅小区电梯维护保养项目，为便于电梯维保管理，提高应急响应效率（发生电梯困人紧急情况等，确保维保人员10分钟内抵达现场）</w:t>
      </w:r>
      <w:r>
        <w:rPr>
          <w:rFonts w:hint="eastAsia" w:ascii="宋体" w:hAnsi="宋体" w:cs="方正大黑简体"/>
          <w:szCs w:val="21"/>
        </w:rPr>
        <w:t xml:space="preserve">，</w:t>
      </w:r>
      <w:r>
        <w:rPr>
          <w:rFonts w:hint="eastAsia" w:ascii="宋体" w:hAnsi="宋体" w:cs="方正大黑简体"/>
          <w:szCs w:val="21"/>
        </w:rPr>
        <w:t xml:space="preserve">具体详见附表</w:t>
      </w:r>
      <w:bookmarkEnd w:id="17"/>
      <w:r>
        <w:rPr>
          <w:rFonts w:ascii="宋体" w:hAnsi="宋体" w:cs="方正大黑简体"/>
          <w:szCs w:val="21"/>
        </w:rPr>
      </w:r>
      <w:r/>
    </w:p>
    <w:tbl>
      <w:tblPr>
        <w:tblW w:w="0" w:type="auto"/>
        <w:jc w:val="center"/>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2"/>
        <w:gridCol w:w="1468"/>
        <w:gridCol w:w="1257"/>
        <w:gridCol w:w="1208"/>
        <w:gridCol w:w="1531"/>
      </w:tblGrid>
      <w:tr>
        <w:trPr/>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标段名称</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所属片区</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电梯维保</w:t>
            </w:r>
            <w:r/>
          </w:p>
          <w:p>
            <w:pPr>
              <w:pStyle w:val="1277"/>
              <w:jc w:val="center"/>
              <w:spacing w:line="360" w:lineRule="auto"/>
              <w:rPr>
                <w:rFonts w:hint="eastAsia" w:ascii="宋体" w:hAnsi="宋体"/>
                <w:sz w:val="21"/>
                <w:szCs w:val="21"/>
              </w:rPr>
            </w:pPr>
            <w:r>
              <w:rPr>
                <w:rFonts w:hint="eastAsia" w:ascii="宋体" w:hAnsi="宋体"/>
                <w:sz w:val="21"/>
                <w:szCs w:val="21"/>
              </w:rPr>
              <w:t xml:space="preserve">台数</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最高限价</w:t>
            </w:r>
            <w:r/>
          </w:p>
          <w:p>
            <w:pPr>
              <w:pStyle w:val="1277"/>
              <w:jc w:val="center"/>
              <w:spacing w:line="360" w:lineRule="auto"/>
              <w:rPr>
                <w:rFonts w:hint="eastAsia" w:ascii="宋体" w:hAnsi="宋体"/>
                <w:sz w:val="21"/>
                <w:szCs w:val="21"/>
              </w:rPr>
            </w:pPr>
            <w:r>
              <w:rPr>
                <w:rFonts w:hint="eastAsia" w:ascii="宋体" w:hAnsi="宋体"/>
                <w:sz w:val="21"/>
                <w:szCs w:val="21"/>
              </w:rPr>
              <w:t xml:space="preserve">（万元）</w:t>
            </w:r>
            <w:r>
              <w:rPr>
                <w:rStyle w:val="1325"/>
                <w:color w:val="000000"/>
                <w:sz w:val="21"/>
                <w:szCs w:val="21"/>
              </w:rPr>
              <w:t xml:space="preserve"> </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3032"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滨江安置房（海棠园、樱花园、蔷薇园、松竺园、丁香园、石榴园）电梯维护保养项目</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滨江安置房江宁片区</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139</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277"/>
              <w:jc w:val="center"/>
              <w:spacing w:line="360" w:lineRule="auto"/>
              <w:rPr>
                <w:rFonts w:hint="eastAsia" w:ascii="宋体" w:hAnsi="宋体"/>
                <w:sz w:val="21"/>
                <w:szCs w:val="21"/>
              </w:rPr>
            </w:pPr>
            <w:r/>
            <w:bookmarkStart w:id="18" w:name="OLE_LINK19"/>
            <w:r>
              <w:rPr>
                <w:rFonts w:hint="eastAsia" w:ascii="宋体" w:hAnsi="宋体"/>
                <w:sz w:val="21"/>
                <w:szCs w:val="21"/>
              </w:rPr>
              <w:t xml:space="preserve">5</w:t>
            </w:r>
            <w:r>
              <w:rPr>
                <w:rFonts w:ascii="宋体" w:hAnsi="宋体"/>
                <w:sz w:val="21"/>
                <w:szCs w:val="21"/>
              </w:rPr>
              <w:t xml:space="preserve">5.60</w:t>
            </w:r>
            <w:bookmarkEnd w:id="18"/>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r>
            <w:r/>
          </w:p>
        </w:tc>
      </w:tr>
    </w:tbl>
    <w:p>
      <w:pPr>
        <w:pStyle w:val="1021"/>
        <w:ind w:firstLine="420"/>
        <w:spacing w:line="460" w:lineRule="exact"/>
        <w:rPr>
          <w:rFonts w:hint="eastAsia" w:ascii="宋体" w:hAnsi="宋体" w:cs="方正大黑简体"/>
          <w:szCs w:val="21"/>
          <w:lang w:val="zh-CN"/>
        </w:rPr>
      </w:pPr>
      <w:r/>
      <w:bookmarkStart w:id="19" w:name="OLE_LINK6"/>
      <w:r>
        <w:rPr>
          <w:rFonts w:ascii="宋体" w:hAnsi="宋体" w:cs="方正大黑简体"/>
          <w:szCs w:val="21"/>
          <w:lang w:val="zh-CN"/>
        </w:rPr>
        <w:t xml:space="preserve">注：本项目为原江宁街</w:t>
      </w:r>
      <w:r>
        <w:rPr>
          <w:rFonts w:ascii="宋体" w:hAnsi="宋体" w:cs="方正大黑简体"/>
          <w:szCs w:val="21"/>
          <w:lang w:val="zh-CN"/>
        </w:rPr>
        <w:t xml:space="preserve">道住宅小区电梯维护保养项目的分包3，已被确定为分包1、分包2、分包4的成交供应商</w:t>
      </w:r>
      <w:r>
        <w:rPr>
          <w:rFonts w:hint="eastAsia" w:ascii="宋体" w:hAnsi="宋体" w:cs="方正大黑简体"/>
          <w:szCs w:val="21"/>
          <w:lang w:val="zh-CN"/>
        </w:rPr>
        <w:t xml:space="preserve">的</w:t>
      </w:r>
      <w:r>
        <w:rPr>
          <w:rFonts w:ascii="宋体" w:hAnsi="宋体" w:cs="方正大黑简体"/>
          <w:szCs w:val="21"/>
          <w:lang w:val="zh-CN"/>
        </w:rPr>
        <w:t xml:space="preserve">，此次采购项目将不再被推荐为</w:t>
      </w:r>
      <w:r>
        <w:rPr>
          <w:rFonts w:ascii="宋体" w:hAnsi="宋体" w:cs="方正大黑简体"/>
          <w:szCs w:val="21"/>
          <w:lang w:val="zh-CN"/>
        </w:rPr>
        <w:t xml:space="preserve">成交候选人</w:t>
      </w:r>
      <w:r>
        <w:rPr>
          <w:rFonts w:hint="eastAsia" w:ascii="宋体" w:hAnsi="宋体" w:cs="方正大黑简体"/>
          <w:szCs w:val="21"/>
          <w:lang w:val="zh-CN"/>
        </w:rPr>
        <w:t xml:space="preserve">。</w:t>
      </w:r>
      <w:r>
        <w:rPr>
          <w:rFonts w:hint="eastAsia" w:ascii="宋体" w:hAnsi="宋体" w:cs="方正大黑简体"/>
          <w:szCs w:val="21"/>
          <w:lang w:val="zh-CN"/>
        </w:rPr>
      </w:r>
      <w:r/>
    </w:p>
    <w:p>
      <w:pPr>
        <w:pStyle w:val="1021"/>
        <w:ind w:firstLine="420"/>
        <w:spacing w:line="460" w:lineRule="exact"/>
        <w:rPr>
          <w:rFonts w:ascii="宋体" w:hAnsi="宋体" w:cs="方正大黑简体"/>
          <w:szCs w:val="21"/>
        </w:rPr>
      </w:pPr>
      <w:r/>
      <w:bookmarkEnd w:id="19"/>
      <w:r>
        <w:rPr>
          <w:rFonts w:hint="eastAsia" w:ascii="宋体" w:hAnsi="宋体" w:cs="方正大黑简体"/>
          <w:szCs w:val="21"/>
          <w:lang w:val="zh-CN"/>
        </w:rPr>
        <w:t xml:space="preserve">合</w:t>
      </w:r>
      <w:r>
        <w:rPr>
          <w:rFonts w:hint="eastAsia" w:ascii="宋体" w:hAnsi="宋体" w:cs="方正大黑简体"/>
          <w:szCs w:val="21"/>
          <w:lang w:val="zh-CN"/>
        </w:rPr>
        <w:t xml:space="preserve">同履行期限</w:t>
      </w:r>
      <w:r>
        <w:rPr>
          <w:rFonts w:hint="eastAsia" w:ascii="宋体" w:hAnsi="宋体" w:cs="方正大黑简体"/>
          <w:szCs w:val="21"/>
        </w:rPr>
        <w:t xml:space="preserve">：</w:t>
      </w:r>
      <w:r>
        <w:rPr>
          <w:rFonts w:hint="eastAsia" w:ascii="宋体" w:hAnsi="宋体"/>
          <w:szCs w:val="21"/>
        </w:rPr>
        <w:t xml:space="preserve">服务期一年。（若遇上级政府政策调整等因素，要求终止第三方服务的，采购人与供应商予以合同解除。）</w:t>
      </w:r>
      <w:r>
        <w:rPr>
          <w:rFonts w:ascii="宋体" w:hAnsi="宋体" w:cs="方正大黑简体"/>
          <w:szCs w:val="21"/>
        </w:rPr>
      </w:r>
      <w:r/>
    </w:p>
    <w:p>
      <w:pPr>
        <w:pStyle w:val="1021"/>
        <w:ind w:firstLine="422"/>
        <w:spacing w:line="460" w:lineRule="exact"/>
        <w:rPr>
          <w:rFonts w:ascii="宋体" w:hAnsi="宋体" w:cs="方正大黑简体"/>
          <w:b/>
          <w:bCs/>
          <w:szCs w:val="21"/>
          <w:lang w:val="zh-CN"/>
        </w:rPr>
      </w:pPr>
      <w:r/>
      <w:bookmarkEnd w:id="13"/>
      <w:r>
        <w:rPr>
          <w:rFonts w:hint="eastAsia" w:ascii="宋体" w:hAnsi="宋体" w:cs="方正大黑简体"/>
          <w:b/>
          <w:bCs/>
          <w:szCs w:val="21"/>
          <w:lang w:val="zh-CN"/>
        </w:rPr>
        <w:t xml:space="preserve">本项目采购标的对应的中小企业划分标准所属行业为：其他未列明行业。</w:t>
      </w:r>
      <w:r>
        <w:rPr>
          <w:rFonts w:ascii="宋体" w:hAnsi="宋体" w:cs="方正大黑简体"/>
          <w:b/>
          <w:bCs/>
          <w:szCs w:val="21"/>
          <w:lang w:val="zh-CN"/>
        </w:rPr>
      </w:r>
      <w:r/>
    </w:p>
    <w:p>
      <w:pPr>
        <w:pStyle w:val="1021"/>
        <w:ind w:firstLine="420"/>
        <w:spacing w:line="460" w:lineRule="exact"/>
        <w:rPr>
          <w:rFonts w:hint="eastAsia" w:ascii="宋体" w:hAnsi="宋体" w:cs="方正大黑简体"/>
          <w:szCs w:val="21"/>
          <w:lang w:val="zh-CN"/>
        </w:rPr>
      </w:pPr>
      <w:r>
        <w:rPr>
          <w:rFonts w:hint="eastAsia" w:ascii="宋体" w:hAnsi="宋体" w:cs="宋体"/>
          <w:szCs w:val="21"/>
        </w:rPr>
        <w:t xml:space="preserve">本项目（是/否）接受联合体投标：否</w:t>
      </w:r>
      <w:r>
        <w:rPr>
          <w:rFonts w:hint="eastAsia" w:ascii="宋体" w:hAnsi="宋体" w:cs="方正大黑简体"/>
          <w:szCs w:val="21"/>
          <w:lang w:val="zh-CN"/>
        </w:rPr>
      </w:r>
      <w:r/>
    </w:p>
    <w:p>
      <w:pPr>
        <w:pStyle w:val="1021"/>
        <w:spacing w:line="460" w:lineRule="exact"/>
        <w:rPr>
          <w:rFonts w:ascii="宋体" w:hAnsi="宋体" w:cs="方正大黑简体"/>
          <w:b/>
          <w:szCs w:val="21"/>
          <w:lang w:val="zh-CN"/>
        </w:rPr>
      </w:pPr>
      <w:r>
        <w:rPr>
          <w:rFonts w:hint="eastAsia" w:ascii="宋体" w:hAnsi="宋体" w:cs="方正大黑简体"/>
          <w:b/>
          <w:szCs w:val="21"/>
          <w:lang w:val="zh-CN"/>
        </w:rPr>
        <w:t xml:space="preserve">二、申请人的资格要求</w:t>
      </w:r>
      <w:r>
        <w:rPr>
          <w:rFonts w:ascii="宋体" w:hAnsi="宋体" w:cs="方正大黑简体"/>
          <w:b/>
          <w:szCs w:val="21"/>
          <w:lang w:val="zh-CN"/>
        </w:rPr>
      </w:r>
      <w:r/>
    </w:p>
    <w:p>
      <w:pPr>
        <w:pStyle w:val="1021"/>
        <w:ind w:firstLine="420"/>
        <w:spacing w:line="460" w:lineRule="exact"/>
        <w:rPr>
          <w:rFonts w:hint="eastAsia" w:ascii="宋体" w:hAnsi="宋体" w:cs="方正大黑简体"/>
          <w:b/>
          <w:szCs w:val="21"/>
          <w:lang w:val="zh-CN"/>
        </w:rPr>
      </w:pPr>
      <w:r>
        <w:rPr>
          <w:rFonts w:hint="eastAsia" w:ascii="宋体" w:hAnsi="宋体" w:cs="方正大黑简体"/>
          <w:szCs w:val="21"/>
        </w:rPr>
        <w:t xml:space="preserve">（一）满足《中华人民共和国政府采购法》第二十二条规定：</w:t>
      </w:r>
      <w:r>
        <w:rPr>
          <w:rFonts w:hint="eastAsia" w:ascii="宋体" w:hAnsi="宋体" w:cs="方正大黑简体"/>
          <w:b/>
          <w:szCs w:val="21"/>
          <w:lang w:val="zh-CN"/>
        </w:rPr>
      </w:r>
      <w:r/>
    </w:p>
    <w:p>
      <w:pPr>
        <w:pStyle w:val="1021"/>
        <w:ind w:firstLine="420"/>
        <w:spacing w:line="460" w:lineRule="exact"/>
        <w:rPr>
          <w:rFonts w:hint="eastAsia" w:ascii="宋体" w:hAnsi="宋体" w:cs="方正大黑简体"/>
          <w:szCs w:val="21"/>
        </w:rPr>
      </w:pPr>
      <w:r>
        <w:rPr>
          <w:rFonts w:hint="eastAsia" w:ascii="宋体" w:hAnsi="宋体" w:cs="方正大黑简体"/>
          <w:szCs w:val="21"/>
        </w:rPr>
        <w:t xml:space="preserve">1.具有独立承担民事责任的能力(请提供法人或者其他组织的营业执照等证明文件，自然人的身份证明)。</w:t>
      </w:r>
      <w:r/>
    </w:p>
    <w:p>
      <w:pPr>
        <w:pStyle w:val="1021"/>
        <w:ind w:firstLine="420"/>
        <w:spacing w:line="460" w:lineRule="exact"/>
        <w:rPr>
          <w:rFonts w:ascii="宋体" w:hAnsi="宋体" w:cs="方正大黑简体"/>
          <w:szCs w:val="21"/>
        </w:rPr>
      </w:pPr>
      <w:r>
        <w:rPr>
          <w:rFonts w:hint="eastAsia" w:ascii="宋体" w:hAnsi="宋体" w:cs="方正大黑简体"/>
          <w:szCs w:val="21"/>
        </w:rPr>
        <w:t xml:space="preserve">2.符合《中华人民共和国政府采购法》第二十二条的相关规定，提供《南京市政府采购供应商信用记录表暨信用承诺书》，其中不适用信用承诺的情形：</w:t>
      </w:r>
      <w:r>
        <w:rPr>
          <w:rFonts w:ascii="宋体" w:hAnsi="宋体" w:cs="方正大黑简体"/>
          <w:szCs w:val="21"/>
        </w:rPr>
      </w:r>
      <w:r/>
    </w:p>
    <w:p>
      <w:pPr>
        <w:pStyle w:val="1021"/>
        <w:ind w:firstLine="420"/>
        <w:spacing w:line="460" w:lineRule="exact"/>
        <w:rPr>
          <w:rFonts w:hint="eastAsia" w:ascii="宋体" w:hAnsi="宋体" w:cs="方正大黑简体"/>
          <w:szCs w:val="21"/>
        </w:rPr>
      </w:pPr>
      <w:r>
        <w:rPr>
          <w:rFonts w:hint="eastAsia" w:ascii="宋体" w:hAnsi="宋体" w:cs="方正大黑简体"/>
          <w:szCs w:val="21"/>
        </w:rPr>
        <w:t xml:space="preserve">①供应商被列入严重失信主体名单；</w:t>
      </w:r>
      <w:r/>
    </w:p>
    <w:p>
      <w:pPr>
        <w:pStyle w:val="1021"/>
        <w:ind w:firstLine="420"/>
        <w:spacing w:line="460" w:lineRule="exact"/>
        <w:rPr>
          <w:rFonts w:hint="eastAsia" w:ascii="宋体" w:hAnsi="宋体" w:cs="方正大黑简体"/>
          <w:szCs w:val="21"/>
        </w:rPr>
      </w:pPr>
      <w:r>
        <w:rPr>
          <w:rFonts w:hint="eastAsia" w:ascii="宋体" w:hAnsi="宋体" w:cs="方正大黑简体"/>
          <w:szCs w:val="21"/>
        </w:rPr>
        <w:t xml:space="preserve">②被相关监管部门作出行政处罚且尚在处罚有效期内；</w:t>
      </w:r>
      <w:r/>
    </w:p>
    <w:p>
      <w:pPr>
        <w:pStyle w:val="1021"/>
        <w:ind w:firstLine="420"/>
        <w:spacing w:line="460" w:lineRule="exact"/>
        <w:rPr>
          <w:rFonts w:hint="eastAsia" w:ascii="宋体" w:hAnsi="宋体" w:cs="方正大黑简体"/>
          <w:szCs w:val="21"/>
        </w:rPr>
      </w:pPr>
      <w:r>
        <w:rPr>
          <w:rFonts w:hint="eastAsia" w:ascii="宋体" w:hAnsi="宋体" w:cs="方正大黑简体"/>
          <w:szCs w:val="21"/>
        </w:rPr>
        <w:t xml:space="preserve">③其他法律、行政法规规定的不适用信用承诺的情形。</w:t>
      </w:r>
      <w:r/>
    </w:p>
    <w:p>
      <w:pPr>
        <w:pStyle w:val="1021"/>
        <w:ind w:firstLine="420"/>
        <w:spacing w:line="460" w:lineRule="exact"/>
        <w:rPr>
          <w:rFonts w:ascii="宋体" w:hAnsi="宋体" w:cs="方正大黑简体"/>
          <w:szCs w:val="21"/>
        </w:rPr>
      </w:pPr>
      <w:r>
        <w:rPr>
          <w:rFonts w:hint="eastAsia" w:ascii="宋体" w:hAnsi="宋体" w:cs="宋体"/>
          <w:szCs w:val="21"/>
        </w:rPr>
        <w:t xml:space="preserve">（二）</w:t>
      </w:r>
      <w:r>
        <w:rPr>
          <w:rFonts w:hint="eastAsia" w:ascii="宋体" w:hAnsi="宋体" w:cs="方正大黑简体"/>
          <w:szCs w:val="21"/>
        </w:rPr>
        <w:t xml:space="preserve">落实政府采购政策需满足的资格要求：</w:t>
      </w:r>
      <w:r>
        <w:rPr>
          <w:rFonts w:ascii="宋体" w:hAnsi="宋体" w:cs="方正大黑简体"/>
          <w:szCs w:val="21"/>
        </w:rPr>
      </w:r>
      <w:r/>
    </w:p>
    <w:p>
      <w:pPr>
        <w:pStyle w:val="1021"/>
        <w:ind w:firstLine="420"/>
        <w:spacing w:line="460" w:lineRule="exact"/>
        <w:rPr>
          <w:rFonts w:hint="eastAsia" w:ascii="宋体" w:hAnsi="宋体" w:cs="方正大黑简体"/>
          <w:szCs w:val="21"/>
        </w:rPr>
      </w:pPr>
      <w:r>
        <w:rPr>
          <w:rFonts w:ascii="宋体" w:hAnsi="宋体" w:cs="方正大黑简体"/>
          <w:szCs w:val="21"/>
        </w:rPr>
        <w:t xml:space="preserve">1.</w:t>
      </w:r>
      <w:r>
        <w:rPr>
          <w:rFonts w:hint="eastAsia" w:ascii="宋体" w:hAnsi="宋体" w:cs="方正大黑简体"/>
          <w:szCs w:val="21"/>
        </w:rPr>
        <w:t xml:space="preserve">（如属于专门面向中小企业采购的项目，供应商应为中小微企业、监狱企业、残疾人福利性单位），本项目按照以下方式落实政府采购促进中小企业发展的要求：</w:t>
      </w:r>
      <w:r/>
    </w:p>
    <w:p>
      <w:pPr>
        <w:pStyle w:val="1021"/>
        <w:ind w:firstLine="420"/>
        <w:spacing w:line="460" w:lineRule="exact"/>
        <w:rPr>
          <w:rFonts w:ascii="宋体" w:hAnsi="宋体" w:cs="方正大黑简体"/>
          <w:szCs w:val="21"/>
        </w:rPr>
      </w:pPr>
      <w:r>
        <w:rPr>
          <w:rFonts w:hint="eastAsia" w:ascii="宋体" w:hAnsi="宋体" w:cs="方正大黑简体"/>
          <w:szCs w:val="21"/>
        </w:rPr>
        <w:t xml:space="preserve">本项目整体专门面向中小企业采购服务。</w:t>
      </w:r>
      <w:r>
        <w:rPr>
          <w:rFonts w:ascii="宋体" w:hAnsi="宋体" w:cs="方正大黑简体"/>
          <w:szCs w:val="21"/>
        </w:rPr>
      </w:r>
      <w:r/>
    </w:p>
    <w:p>
      <w:pPr>
        <w:pStyle w:val="1021"/>
        <w:ind w:firstLine="420"/>
        <w:spacing w:line="460" w:lineRule="exact"/>
        <w:rPr>
          <w:rFonts w:ascii="宋体" w:hAnsi="宋体" w:cs="宋体"/>
          <w:szCs w:val="21"/>
        </w:rPr>
      </w:pPr>
      <w:r>
        <w:rPr>
          <w:rFonts w:hint="eastAsia" w:ascii="宋体" w:hAnsi="宋体" w:cs="宋体"/>
          <w:szCs w:val="21"/>
        </w:rPr>
        <w:t xml:space="preserve">（三</w:t>
      </w:r>
      <w:r>
        <w:rPr>
          <w:rFonts w:hint="eastAsia" w:ascii="宋体" w:hAnsi="宋体" w:cs="宋体"/>
          <w:szCs w:val="21"/>
        </w:rPr>
        <w:t xml:space="preserve">）</w:t>
      </w:r>
      <w:r>
        <w:rPr>
          <w:rFonts w:hint="eastAsia" w:ascii="宋体" w:hAnsi="宋体" w:cs="方正大黑简体"/>
          <w:szCs w:val="21"/>
        </w:rPr>
        <w:t xml:space="preserve">本项目的特定资格要求：供应商须具备</w:t>
      </w:r>
      <w:bookmarkStart w:id="20" w:name="OLE_LINK58"/>
      <w:r>
        <w:rPr>
          <w:rFonts w:hint="eastAsia" w:ascii="宋体" w:hAnsi="宋体" w:cs="方正大黑简体"/>
          <w:szCs w:val="21"/>
        </w:rPr>
        <w:t xml:space="preserve">有效期内的</w:t>
      </w:r>
      <w:bookmarkEnd w:id="20"/>
      <w:r>
        <w:rPr>
          <w:rFonts w:hint="eastAsia" w:ascii="宋体" w:hAnsi="宋体" w:cs="方正大黑简体"/>
          <w:szCs w:val="21"/>
        </w:rPr>
        <w:t xml:space="preserve">《中华人民共和国特种设备安装改造维修许可证》（电梯</w:t>
      </w:r>
      <w:r>
        <w:rPr>
          <w:rFonts w:ascii="宋体" w:hAnsi="宋体" w:cs="方正大黑简体"/>
          <w:szCs w:val="21"/>
        </w:rPr>
        <w:t xml:space="preserve">B</w:t>
      </w:r>
      <w:r>
        <w:rPr>
          <w:rFonts w:hint="eastAsia" w:ascii="宋体" w:hAnsi="宋体" w:cs="方正大黑简体"/>
          <w:szCs w:val="21"/>
        </w:rPr>
        <w:t xml:space="preserve">级及以上资质）或有效期内的《中华人民</w:t>
      </w:r>
      <w:r>
        <w:rPr>
          <w:rFonts w:hint="eastAsia" w:ascii="宋体" w:hAnsi="宋体" w:cs="方正大黑简体"/>
          <w:szCs w:val="21"/>
        </w:rPr>
        <w:t xml:space="preserve">共和国特种设备生产许可证》【许可项目涵盖：电梯安装（含修理）】（提供有效证书扫描件上传至响应文件中）。</w:t>
      </w:r>
      <w:r>
        <w:rPr>
          <w:rFonts w:ascii="宋体" w:hAnsi="宋体" w:cs="宋体"/>
          <w:szCs w:val="21"/>
        </w:rPr>
      </w:r>
      <w:r/>
    </w:p>
    <w:p>
      <w:pPr>
        <w:pStyle w:val="1021"/>
        <w:jc w:val="left"/>
        <w:spacing w:line="460" w:lineRule="exact"/>
        <w:shd w:val="clear" w:color="auto" w:fill="ffffff"/>
        <w:widowControl/>
        <w:rPr>
          <w:rFonts w:hint="eastAsia" w:ascii="宋体" w:hAnsi="宋体" w:cs="Trebuchet MS"/>
          <w:b/>
          <w:bCs/>
          <w:szCs w:val="21"/>
        </w:rPr>
      </w:pPr>
      <w:r>
        <w:rPr>
          <w:rFonts w:hint="eastAsia" w:ascii="宋体" w:hAnsi="宋体" w:cs="Trebuchet MS"/>
          <w:b/>
          <w:bCs/>
          <w:szCs w:val="21"/>
        </w:rPr>
        <w:t xml:space="preserve">三、获取采购文件</w:t>
      </w:r>
      <w:r/>
    </w:p>
    <w:p>
      <w:pPr>
        <w:pStyle w:val="1021"/>
        <w:ind w:firstLine="420"/>
        <w:spacing w:line="460" w:lineRule="exact"/>
        <w:rPr>
          <w:rFonts w:hint="eastAsia" w:ascii="宋体" w:hAnsi="宋体" w:cs="Trebuchet MS"/>
          <w:szCs w:val="21"/>
        </w:rPr>
      </w:pPr>
      <w:r>
        <w:rPr>
          <w:rFonts w:hint="eastAsia" w:ascii="宋体" w:hAnsi="宋体" w:cs="Trebuchet MS"/>
          <w:szCs w:val="21"/>
        </w:rPr>
        <w:t xml:space="preserve">时间：自竞争性磋商公告发布之日起5个工作日</w:t>
      </w:r>
      <w:r/>
    </w:p>
    <w:p>
      <w:pPr>
        <w:pStyle w:val="1021"/>
        <w:ind w:firstLine="420"/>
        <w:spacing w:line="460" w:lineRule="exact"/>
        <w:rPr>
          <w:rFonts w:hint="eastAsia" w:ascii="宋体" w:hAnsi="宋体" w:cs="Trebuchet MS"/>
          <w:szCs w:val="21"/>
        </w:rPr>
      </w:pPr>
      <w:r>
        <w:rPr>
          <w:rFonts w:hint="eastAsia" w:ascii="宋体" w:hAnsi="宋体" w:cs="Trebuchet MS"/>
          <w:szCs w:val="21"/>
        </w:rPr>
        <w:t xml:space="preserve">地点：江苏省政府采购交易系统“苏采云系统”</w:t>
      </w:r>
      <w:r/>
    </w:p>
    <w:p>
      <w:pPr>
        <w:pStyle w:val="1021"/>
        <w:ind w:firstLine="420"/>
        <w:spacing w:line="460" w:lineRule="exact"/>
        <w:rPr>
          <w:rFonts w:hint="eastAsia" w:ascii="宋体" w:hAnsi="宋体" w:cs="宋体"/>
          <w:szCs w:val="21"/>
        </w:rPr>
      </w:pPr>
      <w:r>
        <w:rPr>
          <w:rFonts w:hint="eastAsia" w:ascii="宋体" w:hAnsi="宋体" w:cs="Trebuchet MS"/>
          <w:szCs w:val="21"/>
        </w:rPr>
        <w:t xml:space="preserve">方式：</w:t>
      </w:r>
      <w:bookmarkStart w:id="21" w:name="_Hlk62814426"/>
      <w:r>
        <w:rPr>
          <w:rFonts w:hint="eastAsia" w:ascii="宋体" w:hAnsi="宋体" w:cs="Trebuchet MS"/>
          <w:szCs w:val="21"/>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1021"/>
        <w:ind w:firstLine="420"/>
        <w:spacing w:line="460" w:lineRule="exact"/>
        <w:rPr>
          <w:rFonts w:hint="eastAsia" w:ascii="宋体" w:hAnsi="宋体" w:cs="Trebuchet MS"/>
          <w:szCs w:val="21"/>
        </w:rPr>
      </w:pPr>
      <w:r>
        <w:rPr>
          <w:rFonts w:hint="eastAsia" w:ascii="宋体" w:hAnsi="宋体" w:cs="Trebuchet MS"/>
          <w:szCs w:val="21"/>
        </w:rPr>
        <w:t xml:space="preserve">磋商文件费用：0</w:t>
      </w:r>
      <w:r>
        <w:rPr>
          <w:rFonts w:ascii="宋体" w:hAnsi="宋体" w:cs="Trebuchet MS"/>
          <w:szCs w:val="21"/>
        </w:rPr>
        <w:t xml:space="preserve">.00</w:t>
      </w:r>
      <w:r>
        <w:rPr>
          <w:rFonts w:hint="eastAsia" w:ascii="宋体" w:hAnsi="宋体" w:cs="Trebuchet MS"/>
          <w:szCs w:val="21"/>
        </w:rPr>
        <w:t xml:space="preserve">元</w:t>
      </w:r>
      <w:r/>
    </w:p>
    <w:p>
      <w:pPr>
        <w:pStyle w:val="1021"/>
        <w:jc w:val="left"/>
        <w:spacing w:line="460" w:lineRule="exact"/>
        <w:shd w:val="clear" w:color="auto" w:fill="ffffff"/>
        <w:widowControl/>
        <w:rPr>
          <w:rFonts w:hint="eastAsia" w:ascii="宋体" w:hAnsi="宋体" w:cs="Trebuchet MS"/>
          <w:b/>
          <w:bCs/>
          <w:szCs w:val="21"/>
        </w:rPr>
      </w:pPr>
      <w:r/>
      <w:bookmarkEnd w:id="21"/>
      <w:r>
        <w:rPr>
          <w:rFonts w:hint="eastAsia" w:ascii="宋体" w:hAnsi="宋体" w:cs="Trebuchet MS"/>
          <w:b/>
          <w:bCs/>
          <w:szCs w:val="21"/>
        </w:rPr>
        <w:t xml:space="preserve">四、</w:t>
      </w:r>
      <w:bookmarkStart w:id="22" w:name="OLE_LINK1"/>
      <w:r>
        <w:rPr>
          <w:rFonts w:hint="eastAsia" w:ascii="宋体" w:hAnsi="宋体" w:cs="Trebuchet MS"/>
          <w:b/>
          <w:bCs/>
          <w:szCs w:val="21"/>
        </w:rPr>
        <w:t xml:space="preserve">响应文件提交</w:t>
      </w:r>
      <w:bookmarkEnd w:id="22"/>
      <w:r>
        <w:rPr>
          <w:rFonts w:hint="eastAsia" w:ascii="宋体" w:hAnsi="宋体" w:cs="Trebuchet MS"/>
          <w:b/>
          <w:bCs/>
          <w:szCs w:val="21"/>
        </w:rPr>
      </w:r>
      <w:r/>
    </w:p>
    <w:p>
      <w:pPr>
        <w:pStyle w:val="1021"/>
        <w:ind w:firstLine="420"/>
        <w:jc w:val="left"/>
        <w:spacing w:line="460" w:lineRule="exact"/>
        <w:shd w:val="clear" w:color="auto" w:fill="ffffff"/>
        <w:widowControl/>
        <w:rPr>
          <w:rFonts w:ascii="宋体" w:hAnsi="宋体" w:cs="Trebuchet MS"/>
          <w:szCs w:val="21"/>
        </w:rPr>
      </w:pPr>
      <w:r>
        <w:rPr>
          <w:rFonts w:hint="eastAsia" w:ascii="宋体" w:hAnsi="宋体" w:cs="Trebuchet MS"/>
          <w:szCs w:val="21"/>
        </w:rPr>
        <w:t xml:space="preserve">截止时间：</w:t>
      </w:r>
      <w:r>
        <w:rPr>
          <w:rFonts w:hint="eastAsia" w:ascii="宋体" w:hAnsi="宋体" w:cs="方正大黑简体"/>
          <w:szCs w:val="21"/>
        </w:rPr>
        <w:t xml:space="preserve">202</w:t>
      </w:r>
      <w:r>
        <w:rPr>
          <w:rFonts w:ascii="宋体" w:hAnsi="宋体" w:cs="方正大黑简体"/>
          <w:szCs w:val="21"/>
        </w:rPr>
        <w:t xml:space="preserve">6</w:t>
      </w:r>
      <w:r>
        <w:rPr>
          <w:rFonts w:hint="eastAsia" w:ascii="宋体" w:hAnsi="宋体" w:cs="方正大黑简体"/>
          <w:szCs w:val="21"/>
        </w:rPr>
        <w:t xml:space="preserve">年</w:t>
      </w:r>
      <w:r>
        <w:rPr>
          <w:rFonts w:ascii="宋体" w:hAnsi="宋体" w:cs="方正大黑简体"/>
          <w:szCs w:val="21"/>
        </w:rPr>
        <w:t xml:space="preserve">6</w:t>
      </w:r>
      <w:r>
        <w:rPr>
          <w:rFonts w:hint="eastAsia" w:ascii="宋体" w:hAnsi="宋体" w:cs="方正大黑简体"/>
          <w:szCs w:val="21"/>
        </w:rPr>
        <w:t xml:space="preserve">月</w:t>
      </w:r>
      <w:r>
        <w:rPr>
          <w:rFonts w:ascii="宋体" w:hAnsi="宋体" w:cs="方正大黑简体"/>
          <w:szCs w:val="21"/>
        </w:rPr>
        <w:t xml:space="preserve">25</w:t>
      </w:r>
      <w:r>
        <w:rPr>
          <w:rFonts w:hint="eastAsia" w:ascii="宋体" w:hAnsi="宋体" w:cs="方正大黑简体"/>
          <w:szCs w:val="21"/>
        </w:rPr>
        <w:t xml:space="preserve">日</w:t>
      </w:r>
      <w:r>
        <w:rPr>
          <w:rFonts w:ascii="宋体" w:hAnsi="宋体" w:cs="方正大黑简体"/>
          <w:szCs w:val="21"/>
        </w:rPr>
        <w:t xml:space="preserve">9</w:t>
      </w:r>
      <w:r>
        <w:rPr>
          <w:rFonts w:hint="eastAsia" w:ascii="宋体" w:hAnsi="宋体" w:cs="方正大黑简体"/>
          <w:szCs w:val="21"/>
        </w:rPr>
        <w:t xml:space="preserve">时</w:t>
      </w:r>
      <w:r>
        <w:rPr>
          <w:rFonts w:ascii="宋体" w:hAnsi="宋体" w:cs="方正大黑简体"/>
          <w:szCs w:val="21"/>
        </w:rPr>
        <w:t xml:space="preserve">30</w:t>
      </w:r>
      <w:r>
        <w:rPr>
          <w:rFonts w:hint="eastAsia" w:ascii="宋体" w:hAnsi="宋体" w:cs="方正大黑简体"/>
          <w:szCs w:val="21"/>
        </w:rPr>
        <w:t xml:space="preserve">分</w:t>
      </w:r>
      <w:r>
        <w:rPr>
          <w:rFonts w:hint="eastAsia" w:ascii="宋体" w:hAnsi="宋体" w:cs="Trebuchet MS"/>
          <w:szCs w:val="21"/>
        </w:rPr>
        <w:t xml:space="preserve">（北京时间） </w:t>
      </w:r>
      <w:r>
        <w:rPr>
          <w:rFonts w:ascii="宋体" w:hAnsi="宋体" w:cs="Trebuchet MS"/>
          <w:szCs w:val="21"/>
        </w:rPr>
      </w:r>
      <w:r/>
    </w:p>
    <w:p>
      <w:pPr>
        <w:pStyle w:val="1021"/>
        <w:ind w:firstLine="420"/>
        <w:jc w:val="left"/>
        <w:spacing w:line="460" w:lineRule="exact"/>
        <w:shd w:val="clear" w:color="auto" w:fill="ffffff"/>
        <w:widowControl/>
        <w:rPr>
          <w:rFonts w:ascii="宋体" w:hAnsi="宋体" w:cs="Trebuchet MS"/>
          <w:szCs w:val="21"/>
        </w:rPr>
      </w:pPr>
      <w:r>
        <w:rPr>
          <w:rFonts w:hint="eastAsia" w:ascii="宋体" w:hAnsi="宋体" w:cs="Trebuchet MS"/>
          <w:szCs w:val="21"/>
        </w:rPr>
        <w:t xml:space="preserve">地点：江苏省政府采购交易系统（以下简称“苏采云系统”）网上开标大厅。</w:t>
      </w:r>
      <w:r>
        <w:rPr>
          <w:rFonts w:ascii="宋体" w:hAnsi="宋体" w:cs="Trebuchet MS"/>
          <w:szCs w:val="21"/>
        </w:rPr>
      </w:r>
      <w:r/>
    </w:p>
    <w:p>
      <w:pPr>
        <w:pStyle w:val="1021"/>
        <w:numPr>
          <w:ilvl w:val="0"/>
          <w:numId w:val="1"/>
        </w:numPr>
        <w:spacing w:line="460" w:lineRule="exact"/>
        <w:shd w:val="clear" w:color="auto" w:fill="ffffff"/>
        <w:widowControl/>
        <w:rPr>
          <w:rFonts w:ascii="宋体" w:hAnsi="宋体" w:cs="Trebuchet MS"/>
          <w:b/>
          <w:bCs/>
          <w:szCs w:val="21"/>
        </w:rPr>
      </w:pPr>
      <w:r>
        <w:rPr>
          <w:rFonts w:hint="eastAsia" w:ascii="宋体" w:hAnsi="宋体" w:cs="Trebuchet MS"/>
          <w:b/>
          <w:bCs/>
          <w:szCs w:val="21"/>
        </w:rPr>
        <w:t xml:space="preserve">开启</w:t>
      </w:r>
      <w:r>
        <w:rPr>
          <w:rFonts w:ascii="宋体" w:hAnsi="宋体" w:cs="Trebuchet MS"/>
          <w:b/>
          <w:bCs/>
          <w:szCs w:val="21"/>
        </w:rPr>
      </w:r>
      <w:r/>
    </w:p>
    <w:p>
      <w:pPr>
        <w:pStyle w:val="1021"/>
        <w:ind w:firstLine="420"/>
        <w:spacing w:line="460" w:lineRule="exact"/>
        <w:shd w:val="clear" w:color="auto" w:fill="ffffff"/>
        <w:widowControl/>
        <w:rPr>
          <w:rFonts w:ascii="宋体" w:hAnsi="宋体" w:cs="Trebuchet MS"/>
          <w:szCs w:val="21"/>
        </w:rPr>
      </w:pPr>
      <w:r>
        <w:rPr>
          <w:rFonts w:hint="eastAsia" w:ascii="宋体" w:hAnsi="宋体" w:cs="Trebuchet MS"/>
          <w:szCs w:val="21"/>
        </w:rPr>
        <w:t xml:space="preserve">时间：</w:t>
      </w:r>
      <w:r>
        <w:rPr>
          <w:rFonts w:hint="eastAsia" w:ascii="宋体" w:hAnsi="宋体" w:cs="方正大黑简体"/>
          <w:szCs w:val="21"/>
        </w:rPr>
        <w:t xml:space="preserve">202</w:t>
      </w:r>
      <w:r>
        <w:rPr>
          <w:rFonts w:ascii="宋体" w:hAnsi="宋体" w:cs="方正大黑简体"/>
          <w:szCs w:val="21"/>
        </w:rPr>
        <w:t xml:space="preserve">6</w:t>
      </w:r>
      <w:r>
        <w:rPr>
          <w:rFonts w:hint="eastAsia" w:ascii="宋体" w:hAnsi="宋体" w:cs="方正大黑简体"/>
          <w:szCs w:val="21"/>
        </w:rPr>
        <w:t xml:space="preserve">年</w:t>
      </w:r>
      <w:r>
        <w:rPr>
          <w:rFonts w:ascii="宋体" w:hAnsi="宋体" w:cs="方正大黑简体"/>
          <w:szCs w:val="21"/>
        </w:rPr>
        <w:t xml:space="preserve">6</w:t>
      </w:r>
      <w:r>
        <w:rPr>
          <w:rFonts w:hint="eastAsia" w:ascii="宋体" w:hAnsi="宋体" w:cs="方正大黑简体"/>
          <w:szCs w:val="21"/>
        </w:rPr>
        <w:t xml:space="preserve">月</w:t>
      </w:r>
      <w:r>
        <w:rPr>
          <w:rFonts w:ascii="宋体" w:hAnsi="宋体" w:cs="方正大黑简体"/>
          <w:szCs w:val="21"/>
        </w:rPr>
        <w:t xml:space="preserve">25</w:t>
      </w:r>
      <w:r>
        <w:rPr>
          <w:rFonts w:hint="eastAsia" w:ascii="宋体" w:hAnsi="宋体" w:cs="方正大黑简体"/>
          <w:szCs w:val="21"/>
        </w:rPr>
        <w:t xml:space="preserve">日</w:t>
      </w:r>
      <w:r>
        <w:rPr>
          <w:rFonts w:ascii="宋体" w:hAnsi="宋体" w:cs="方正大黑简体"/>
          <w:szCs w:val="21"/>
        </w:rPr>
        <w:t xml:space="preserve">9</w:t>
      </w:r>
      <w:r>
        <w:rPr>
          <w:rFonts w:hint="eastAsia" w:ascii="宋体" w:hAnsi="宋体" w:cs="方正大黑简体"/>
          <w:szCs w:val="21"/>
        </w:rPr>
        <w:t xml:space="preserve">时</w:t>
      </w:r>
      <w:r>
        <w:rPr>
          <w:rFonts w:ascii="宋体" w:hAnsi="宋体" w:cs="方正大黑简体"/>
          <w:szCs w:val="21"/>
        </w:rPr>
        <w:t xml:space="preserve">30</w:t>
      </w:r>
      <w:r>
        <w:rPr>
          <w:rFonts w:hint="eastAsia" w:ascii="宋体" w:hAnsi="宋体" w:cs="方正大黑简体"/>
          <w:szCs w:val="21"/>
        </w:rPr>
        <w:t xml:space="preserve">分</w:t>
      </w:r>
      <w:r>
        <w:rPr>
          <w:rFonts w:hint="eastAsia" w:ascii="宋体" w:hAnsi="宋体" w:cs="Trebuchet MS"/>
          <w:szCs w:val="21"/>
        </w:rPr>
        <w:t xml:space="preserve">（北京时间）</w:t>
      </w:r>
      <w:r>
        <w:rPr>
          <w:rFonts w:ascii="宋体" w:hAnsi="宋体" w:cs="Trebuchet MS"/>
          <w:szCs w:val="21"/>
        </w:rPr>
      </w:r>
      <w:r/>
    </w:p>
    <w:p>
      <w:pPr>
        <w:pStyle w:val="1021"/>
        <w:ind w:firstLine="420"/>
        <w:jc w:val="left"/>
        <w:spacing w:line="460" w:lineRule="exact"/>
        <w:shd w:val="clear" w:color="auto" w:fill="ffffff"/>
        <w:widowControl/>
        <w:rPr>
          <w:rFonts w:ascii="宋体" w:hAnsi="宋体" w:cs="Trebuchet MS"/>
          <w:szCs w:val="21"/>
        </w:rPr>
      </w:pPr>
      <w:r>
        <w:rPr>
          <w:rFonts w:hint="eastAsia" w:ascii="宋体" w:hAnsi="宋体" w:cs="Trebuchet MS"/>
          <w:szCs w:val="21"/>
        </w:rPr>
        <w:t xml:space="preserve">地点：江苏省政府采购交易系统（以下简称“苏采云系统”）网上开标大厅。</w:t>
      </w:r>
      <w:r>
        <w:rPr>
          <w:rFonts w:ascii="宋体" w:hAnsi="宋体" w:cs="Trebuchet MS"/>
          <w:szCs w:val="21"/>
        </w:rPr>
      </w:r>
      <w:r/>
    </w:p>
    <w:p>
      <w:pPr>
        <w:pStyle w:val="1021"/>
        <w:numPr>
          <w:ilvl w:val="0"/>
          <w:numId w:val="1"/>
        </w:numPr>
        <w:jc w:val="left"/>
        <w:spacing w:line="460" w:lineRule="exact"/>
        <w:shd w:val="clear" w:color="auto" w:fill="ffffff"/>
        <w:widowControl/>
        <w:rPr>
          <w:rFonts w:ascii="宋体" w:hAnsi="宋体" w:cs="Trebuchet MS"/>
          <w:b/>
          <w:bCs/>
          <w:szCs w:val="21"/>
        </w:rPr>
      </w:pPr>
      <w:r>
        <w:rPr>
          <w:rFonts w:hint="eastAsia" w:ascii="宋体" w:hAnsi="宋体" w:cs="Trebuchet MS"/>
          <w:b/>
          <w:bCs/>
          <w:szCs w:val="21"/>
        </w:rPr>
        <w:t xml:space="preserve">公告期限</w:t>
      </w:r>
      <w:r>
        <w:rPr>
          <w:rFonts w:ascii="宋体" w:hAnsi="宋体" w:cs="Trebuchet MS"/>
          <w:b/>
          <w:bCs/>
          <w:szCs w:val="21"/>
        </w:rPr>
      </w:r>
      <w:r/>
    </w:p>
    <w:p>
      <w:pPr>
        <w:pStyle w:val="1021"/>
        <w:ind w:firstLine="420"/>
        <w:spacing w:line="460" w:lineRule="exact"/>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自本公告发布之日起</w:t>
      </w:r>
      <w:r>
        <w:rPr>
          <w:rFonts w:ascii="宋体" w:hAnsi="宋体" w:cs="Trebuchet MS"/>
          <w:szCs w:val="21"/>
        </w:rPr>
        <w:t xml:space="preserve">5</w:t>
      </w:r>
      <w:r>
        <w:rPr>
          <w:rFonts w:hint="eastAsia" w:ascii="宋体" w:hAnsi="宋体" w:cs="Trebuchet MS"/>
          <w:szCs w:val="21"/>
        </w:rPr>
        <w:t xml:space="preserve">个工作日内</w:t>
      </w:r>
      <w:r>
        <w:rPr>
          <w:rFonts w:ascii="宋体" w:hAnsi="宋体" w:cs="Trebuchet MS"/>
          <w:szCs w:val="21"/>
        </w:rPr>
      </w:r>
      <w:r/>
    </w:p>
    <w:p>
      <w:pPr>
        <w:pStyle w:val="1021"/>
        <w:numPr>
          <w:ilvl w:val="0"/>
          <w:numId w:val="1"/>
        </w:numPr>
        <w:spacing w:line="460" w:lineRule="exact"/>
        <w:rPr>
          <w:rFonts w:ascii="宋体" w:hAnsi="宋体" w:cs="Trebuchet MS"/>
          <w:b/>
          <w:bCs/>
          <w:szCs w:val="21"/>
        </w:rPr>
      </w:pPr>
      <w:r>
        <w:rPr>
          <w:rFonts w:hint="eastAsia" w:ascii="宋体" w:hAnsi="宋体" w:cs="Trebuchet MS"/>
          <w:b/>
          <w:bCs/>
          <w:szCs w:val="21"/>
        </w:rPr>
        <w:t xml:space="preserve">其他补充事宜</w:t>
      </w:r>
      <w:r>
        <w:rPr>
          <w:rFonts w:ascii="宋体" w:hAnsi="宋体" w:cs="Trebuchet MS"/>
          <w:b/>
          <w:bCs/>
          <w:szCs w:val="21"/>
        </w:rPr>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1.本次采购采用“政府采购管理交易系统（苏采云）”，招标、投标、评标和中标结果发布全程电子化，开标方式为不见面开标。供应</w:t>
      </w:r>
      <w:r>
        <w:rPr>
          <w:rFonts w:hint="eastAsia" w:ascii="宋体" w:hAnsi="宋体" w:cs="Trebuchet MS"/>
          <w:b w:val="0"/>
          <w:bCs w:val="0"/>
          <w:sz w:val="21"/>
          <w:szCs w:val="21"/>
        </w:rPr>
        <w:t xml:space="preserve">商通过苏采云系统参与政府采购项目，需要办理江苏省政府采购数字证书及电子签章，</w:t>
      </w:r>
      <w:r>
        <w:rPr>
          <w:rFonts w:hint="eastAsia" w:ascii="宋体" w:hAnsi="宋体" w:cs="Trebuchet MS"/>
          <w:b w:val="0"/>
          <w:bCs w:val="0"/>
          <w:sz w:val="21"/>
          <w:szCs w:val="21"/>
        </w:rPr>
        <w:t xml:space="preserve">具体详见苏采云系统登录页“新CA办理指南”。供应商按《政府采购管理交易系统（苏采云）供应商操作手册》（以下简称“操作手册”）进行注册，并制作上传磋商响应文件。如供应商未按要求操作，由此所产生的风险由供应商自行承担。《操作手册》下载地址：http://www.ccgp-jiangsu.gov.cn/jiangsu/zlxz/ee/ee3a4bc5a3454aa2b0d（“苏采云”南京地区客服热线025-83633744、025-83633743）。</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2.潜在供应商访问政府采购管理交易系统（苏采云）的网络地址和方法：</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（2）“CA数字证书”的获取：供应商需办理CA锁，“苏采云系统”目前仅支持“</w:t>
      </w:r>
      <w:r>
        <w:rPr>
          <w:rFonts w:hint="eastAsia" w:ascii="宋体" w:hAnsi="宋体" w:cs="Trebuchet MS"/>
          <w:b w:val="0"/>
          <w:bCs w:val="0"/>
          <w:sz w:val="21"/>
          <w:szCs w:val="21"/>
        </w:rPr>
        <w:t xml:space="preserve">苏采云系统”下的政务CA，省内各地区办理的“苏采云”系统下的政务CA全省通用。</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（3）“CA数字证</w:t>
      </w:r>
      <w:r>
        <w:rPr>
          <w:rFonts w:hint="eastAsia" w:ascii="宋体" w:hAnsi="宋体" w:cs="Trebuchet MS"/>
          <w:b w:val="0"/>
          <w:bCs w:val="0"/>
          <w:sz w:val="21"/>
          <w:szCs w:val="21"/>
        </w:rPr>
        <w:t xml:space="preserve">书”的办理材料以及供应商操作手册详见：http://jsxcmm.com/help/gys.html。</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（4）潜在供应商访问“苏采云系统”的网络地址和方法：“苏采云系统”的网址：http://jszfcg.jsczt.cn/jszc/login。</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（5）竞争性磋商文件（后缀名为“.kedt”）、供应商操作手册及政府采购客户端工具也可通过“苏采云系统”--已报名项目--报名详情页面内相应链接进行下载。</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（6）采购代理机构将数据电文形式的采购文件加载至“苏采云系统”，供潜在供应商下载或者查阅。 </w:t>
      </w:r>
      <w:r/>
    </w:p>
    <w:p>
      <w:pPr>
        <w:pStyle w:val="1034"/>
        <w:ind w:firstLine="420"/>
        <w:jc w:val="left"/>
        <w:spacing w:line="460" w:lineRule="exact"/>
        <w:rPr>
          <w:rFonts w:hint="eastAsia" w:ascii="宋体" w:hAnsi="宋体" w:cs="Trebuchet MS"/>
          <w:b w:val="0"/>
          <w:bCs w:val="0"/>
          <w:sz w:val="21"/>
          <w:szCs w:val="21"/>
        </w:rPr>
      </w:pPr>
      <w:r>
        <w:rPr>
          <w:rFonts w:ascii="宋体" w:hAnsi="宋体" w:cs="Trebuchet MS"/>
          <w:b w:val="0"/>
          <w:bCs w:val="0"/>
          <w:sz w:val="21"/>
          <w:szCs w:val="21"/>
        </w:rPr>
        <w:t xml:space="preserve">3</w:t>
      </w:r>
      <w:r>
        <w:rPr>
          <w:rFonts w:hint="eastAsia" w:ascii="宋体" w:hAnsi="宋体" w:cs="Trebuchet MS"/>
          <w:b w:val="0"/>
          <w:bCs w:val="0"/>
          <w:sz w:val="21"/>
          <w:szCs w:val="21"/>
        </w:rPr>
        <w:t xml:space="preserve">.根据《关于</w:t>
      </w:r>
      <w:r>
        <w:rPr>
          <w:rFonts w:hint="eastAsia" w:ascii="宋体" w:hAnsi="宋体" w:cs="Trebuchet MS"/>
          <w:b w:val="0"/>
          <w:bCs w:val="0"/>
          <w:sz w:val="21"/>
          <w:szCs w:val="21"/>
        </w:rPr>
        <w:t xml:space="preserve">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磋商响应文件中一并</w:t>
      </w:r>
      <w:r>
        <w:rPr>
          <w:rFonts w:hint="eastAsia" w:ascii="宋体" w:hAnsi="宋体" w:cs="Trebuchet MS"/>
          <w:b w:val="0"/>
          <w:bCs w:val="0"/>
          <w:sz w:val="21"/>
          <w:szCs w:val="21"/>
        </w:rPr>
        <w:t xml:space="preserve">提交。</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供应商诚信档案注册登记，按以下程序进行： </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（1）进入“信用南京”或“南京公共采购信息网”网站，点击“南京政府采购供应商诚信档案”图标，或直接输入访问地址，在用户登录界面点击“新用户注册”；</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（2）在“新用户注册”界面，供应商自行设置用户名、登录密码，如实填写《南京市政府采购供应商诚信档案注册登记表》，并进行信用承诺确认后，提交注册申请； </w:t>
      </w:r>
      <w:r/>
    </w:p>
    <w:p>
      <w:pPr>
        <w:pStyle w:val="1034"/>
        <w:ind w:firstLine="420"/>
        <w:jc w:val="left"/>
        <w:spacing w:line="460" w:lineRule="exact"/>
        <w:rPr>
          <w:rFonts w:hint="eastAsia" w:ascii="宋体" w:hAnsi="宋体" w:cs="Trebuchet MS"/>
          <w:b w:val="0"/>
          <w:bCs w:val="0"/>
          <w:sz w:val="21"/>
          <w:szCs w:val="21"/>
        </w:rPr>
      </w:pPr>
      <w:r>
        <w:rPr>
          <w:rFonts w:hint="eastAsia" w:ascii="宋体" w:hAnsi="宋体" w:cs="Trebuchet MS"/>
          <w:b w:val="0"/>
          <w:bCs w:val="0"/>
          <w:sz w:val="21"/>
          <w:szCs w:val="21"/>
        </w:rPr>
        <w:t xml:space="preserve">（3）系统审核后，供应商即可登录系统进行相关功能</w:t>
      </w:r>
      <w:r>
        <w:rPr>
          <w:rFonts w:hint="eastAsia" w:ascii="宋体" w:hAnsi="宋体" w:cs="Trebuchet MS"/>
          <w:b w:val="0"/>
          <w:bCs w:val="0"/>
          <w:sz w:val="21"/>
          <w:szCs w:val="21"/>
        </w:rPr>
        <w:t xml:space="preserve">操作。</w:t>
      </w:r>
      <w:r/>
    </w:p>
    <w:p>
      <w:pPr>
        <w:pStyle w:val="1034"/>
        <w:ind w:firstLine="420"/>
        <w:jc w:val="left"/>
        <w:spacing w:line="460" w:lineRule="exact"/>
        <w:rPr>
          <w:rFonts w:ascii="宋体" w:hAnsi="宋体" w:cs="Trebuchet MS"/>
          <w:b w:val="0"/>
          <w:bCs w:val="0"/>
          <w:sz w:val="21"/>
          <w:szCs w:val="21"/>
        </w:rPr>
      </w:pPr>
      <w:r>
        <w:rPr>
          <w:rFonts w:hint="eastAsia" w:ascii="宋体" w:hAnsi="宋体" w:cs="Trebuchet MS"/>
          <w:b w:val="0"/>
          <w:bCs w:val="0"/>
          <w:sz w:val="21"/>
          <w:szCs w:val="21"/>
        </w:rPr>
        <w:t xml:space="preserve">南京市政府采购供应商诚信档案管理系统客服电话：025-52718366；供应商可就用户注册与打印“南京市政府采购供应商信用记录表暨信用承诺书”等事宜进行咨询。</w:t>
      </w:r>
      <w:r>
        <w:rPr>
          <w:rFonts w:ascii="宋体" w:hAnsi="宋体" w:cs="Trebuchet MS"/>
          <w:b w:val="0"/>
          <w:bCs w:val="0"/>
          <w:sz w:val="21"/>
          <w:szCs w:val="21"/>
        </w:rPr>
      </w:r>
      <w:r/>
    </w:p>
    <w:p>
      <w:pPr>
        <w:pStyle w:val="1021"/>
        <w:ind w:firstLine="420"/>
        <w:spacing w:line="460" w:lineRule="exact"/>
        <w:shd w:val="clear" w:color="auto" w:fill="ffffff"/>
        <w:widowControl/>
        <w:rPr>
          <w:rFonts w:hint="eastAsia" w:ascii="宋体" w:hAnsi="宋体" w:cs="Trebuchet MS"/>
          <w:szCs w:val="21"/>
        </w:rPr>
      </w:pPr>
      <w:r>
        <w:rPr>
          <w:rFonts w:hint="eastAsia" w:ascii="宋体" w:hAnsi="宋体" w:cs="宋体"/>
          <w:bCs/>
          <w:szCs w:val="21"/>
        </w:rPr>
        <w:t xml:space="preserve">4.拒绝下述供应商参加本次采购活动：</w:t>
      </w:r>
      <w:r>
        <w:rPr>
          <w:rFonts w:hint="eastAsia" w:ascii="宋体" w:hAnsi="宋体" w:cs="Trebuchet MS"/>
          <w:szCs w:val="21"/>
        </w:rPr>
      </w:r>
      <w:r/>
    </w:p>
    <w:p>
      <w:pPr>
        <w:pStyle w:val="1021"/>
        <w:ind w:firstLine="420"/>
        <w:spacing w:line="460" w:lineRule="exact"/>
        <w:rPr>
          <w:rFonts w:hint="eastAsia" w:ascii="宋体" w:hAnsi="宋体" w:cs="宋体"/>
          <w:szCs w:val="21"/>
        </w:rPr>
      </w:pPr>
      <w:r>
        <w:rPr>
          <w:rFonts w:hint="eastAsia" w:ascii="宋体" w:hAnsi="宋体" w:cs="宋体"/>
          <w:szCs w:val="21"/>
        </w:rPr>
        <w:t xml:space="preserve">（1）单位负责人为同一人或者存在直接控股、管理关系的不同供应商。</w:t>
      </w:r>
      <w:r/>
    </w:p>
    <w:p>
      <w:pPr>
        <w:pStyle w:val="1021"/>
        <w:ind w:firstLine="420"/>
        <w:spacing w:line="460" w:lineRule="exact"/>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w:t>
      </w:r>
      <w:r/>
    </w:p>
    <w:p>
      <w:pPr>
        <w:pStyle w:val="1021"/>
        <w:ind w:firstLine="420"/>
        <w:spacing w:line="460" w:lineRule="exact"/>
        <w:rPr>
          <w:rFonts w:hint="eastAsia" w:ascii="宋体" w:hAnsi="宋体" w:cs="宋体"/>
          <w:szCs w:val="21"/>
        </w:rPr>
      </w:pPr>
      <w:r>
        <w:rPr>
          <w:rFonts w:hint="eastAsia" w:ascii="宋体" w:hAnsi="宋体" w:cs="宋体"/>
          <w:szCs w:val="21"/>
        </w:rPr>
        <w:t xml:space="preserve">（3）供应商被“信用中国”、“中国政府采购网”网站列入失信执行人、重大税收违法案件当事人名单、政府采购严重违法失信行为记录名单。</w:t>
      </w:r>
      <w:r/>
    </w:p>
    <w:p>
      <w:pPr>
        <w:pStyle w:val="1021"/>
        <w:ind w:firstLine="420"/>
        <w:spacing w:line="460" w:lineRule="exact"/>
        <w:rPr>
          <w:rFonts w:hint="eastAsia" w:ascii="宋体" w:hAnsi="宋体" w:cs="宋体"/>
          <w:szCs w:val="21"/>
        </w:rPr>
      </w:pPr>
      <w:r>
        <w:rPr>
          <w:rFonts w:hint="eastAsia" w:ascii="宋体" w:hAnsi="宋体" w:cs="宋体"/>
          <w:szCs w:val="21"/>
        </w:rPr>
        <w:t xml:space="preserve">（4）供</w:t>
      </w:r>
      <w:r>
        <w:rPr>
          <w:rFonts w:hint="eastAsia" w:ascii="宋体" w:hAnsi="宋体" w:cs="宋体"/>
          <w:szCs w:val="21"/>
        </w:rPr>
        <w:t xml:space="preserve">应商未按要求提供《南京市政府采购供应商信用记录表暨信用承诺书》。</w:t>
      </w:r>
      <w:r/>
    </w:p>
    <w:p>
      <w:pPr>
        <w:pStyle w:val="1034"/>
        <w:ind w:firstLine="420"/>
        <w:jc w:val="left"/>
        <w:spacing w:line="460" w:lineRule="exact"/>
        <w:rPr>
          <w:rFonts w:hint="eastAsia" w:ascii="宋体" w:hAnsi="宋体" w:cs="Trebuchet MS"/>
          <w:b w:val="0"/>
          <w:bCs w:val="0"/>
          <w:sz w:val="21"/>
          <w:szCs w:val="21"/>
        </w:rPr>
      </w:pPr>
      <w:r>
        <w:rPr>
          <w:rFonts w:ascii="宋体" w:hAnsi="宋体" w:cs="Trebuchet MS"/>
          <w:b w:val="0"/>
          <w:bCs w:val="0"/>
          <w:sz w:val="21"/>
          <w:szCs w:val="21"/>
        </w:rPr>
        <w:t xml:space="preserve">5</w:t>
      </w:r>
      <w:r>
        <w:rPr>
          <w:rFonts w:hint="eastAsia" w:ascii="宋体" w:hAnsi="宋体" w:cs="Trebuchet MS"/>
          <w:b w:val="0"/>
          <w:bCs w:val="0"/>
          <w:sz w:val="21"/>
          <w:szCs w:val="21"/>
        </w:rPr>
        <w:t xml:space="preserve">.竞争性磋商、竞争性谈判、单一来源采购项目将与供应商就磋商（谈判</w:t>
      </w:r>
      <w:r>
        <w:rPr>
          <w:rFonts w:hint="eastAsia" w:ascii="宋体" w:hAnsi="宋体" w:cs="Trebuchet MS"/>
          <w:b w:val="0"/>
          <w:bCs w:val="0"/>
          <w:sz w:val="21"/>
          <w:szCs w:val="21"/>
        </w:rPr>
        <w:t xml:space="preserve">）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1021"/>
        <w:ind w:firstLine="420"/>
        <w:spacing w:line="460" w:lineRule="exact"/>
        <w:rPr>
          <w:rFonts w:ascii="宋体" w:hAnsi="宋体" w:cs="Trebuchet MS"/>
          <w:szCs w:val="21"/>
        </w:rPr>
      </w:pPr>
      <w:r>
        <w:rPr>
          <w:rFonts w:ascii="宋体" w:hAnsi="宋体" w:cs="Trebuchet MS"/>
          <w:szCs w:val="21"/>
        </w:rPr>
        <w:t xml:space="preserve">6</w:t>
      </w:r>
      <w:r>
        <w:rPr>
          <w:rFonts w:hint="eastAsia" w:ascii="宋体" w:hAnsi="宋体" w:cs="Trebuchet MS"/>
          <w:szCs w:val="21"/>
        </w:rPr>
        <w:t xml:space="preserve">.采购人不组织现场踏勘，供应商如需踏勘现场可自行联系采购人。</w:t>
      </w:r>
      <w:r>
        <w:rPr>
          <w:rFonts w:ascii="宋体" w:hAnsi="宋体" w:cs="Trebuchet MS"/>
          <w:szCs w:val="21"/>
        </w:rPr>
      </w:r>
      <w:r/>
    </w:p>
    <w:p>
      <w:pPr>
        <w:pStyle w:val="1021"/>
        <w:ind w:firstLine="420"/>
        <w:spacing w:line="460" w:lineRule="exact"/>
        <w:rPr>
          <w:rFonts w:hint="eastAsia" w:ascii="宋体" w:hAnsi="宋体" w:cs="宋体"/>
          <w:szCs w:val="21"/>
        </w:rPr>
      </w:pPr>
      <w:r>
        <w:rPr>
          <w:rFonts w:hint="eastAsia" w:ascii="宋体" w:hAnsi="宋体" w:cs="Trebuchet MS"/>
          <w:szCs w:val="21"/>
        </w:rPr>
        <w:t xml:space="preserve">7</w:t>
      </w:r>
      <w:r>
        <w:rPr>
          <w:rFonts w:ascii="宋体" w:hAnsi="宋体" w:cs="Trebuchet MS"/>
          <w:szCs w:val="21"/>
        </w:rPr>
        <w:t xml:space="preserve">.</w:t>
      </w:r>
      <w:r>
        <w:rPr>
          <w:rFonts w:hint="eastAsia" w:ascii="宋体" w:hAnsi="宋体" w:cs="宋体"/>
          <w:szCs w:val="21"/>
        </w:rPr>
        <w:t xml:space="preserve">本项目的招标代理费由成交供应商支付，具体详见竞争性磋商文件。</w:t>
      </w:r>
      <w:r/>
    </w:p>
    <w:p>
      <w:pPr>
        <w:pStyle w:val="1021"/>
        <w:spacing w:line="460" w:lineRule="exact"/>
        <w:shd w:val="clear" w:color="auto" w:fill="ffffff"/>
        <w:widowControl/>
        <w:rPr>
          <w:rFonts w:ascii="宋体" w:hAnsi="宋体" w:cs="Trebuchet MS"/>
          <w:b/>
          <w:bCs/>
          <w:szCs w:val="21"/>
        </w:rPr>
      </w:pPr>
      <w:r>
        <w:rPr>
          <w:rFonts w:hint="eastAsia" w:ascii="宋体" w:hAnsi="宋体" w:cs="Trebuchet MS"/>
          <w:b/>
          <w:bCs/>
          <w:szCs w:val="21"/>
        </w:rPr>
        <w:t xml:space="preserve">八、凡对本次采购提出疑问，请按以下方式联系</w:t>
      </w:r>
      <w:r>
        <w:rPr>
          <w:rFonts w:ascii="宋体" w:hAnsi="宋体" w:cs="Trebuchet MS"/>
          <w:b/>
          <w:bCs/>
          <w:szCs w:val="21"/>
        </w:rPr>
      </w:r>
      <w:r/>
    </w:p>
    <w:p>
      <w:pPr>
        <w:pStyle w:val="1021"/>
        <w:ind w:firstLine="420"/>
        <w:spacing w:line="460" w:lineRule="exact"/>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1.采购人信息</w:t>
      </w:r>
      <w:r>
        <w:rPr>
          <w:rFonts w:ascii="宋体" w:hAnsi="宋体" w:cs="Trebuchet MS"/>
          <w:szCs w:val="21"/>
        </w:rPr>
      </w:r>
      <w:r/>
    </w:p>
    <w:p>
      <w:pPr>
        <w:pStyle w:val="1021"/>
        <w:ind w:firstLine="420"/>
        <w:spacing w:line="460" w:lineRule="exact"/>
        <w:tabs>
          <w:tab w:val="left" w:pos="0" w:leader="none"/>
          <w:tab w:val="left" w:pos="510" w:leader="none"/>
          <w:tab w:val="left" w:pos="1134" w:leader="none"/>
        </w:tabs>
        <w:rPr>
          <w:rFonts w:hint="eastAsia" w:ascii="宋体" w:hAnsi="宋体"/>
          <w:szCs w:val="21"/>
        </w:rPr>
      </w:pPr>
      <w:r/>
      <w:bookmarkStart w:id="23" w:name="OLE_LINK23"/>
      <w:r>
        <w:rPr>
          <w:rFonts w:hint="eastAsia" w:ascii="宋体" w:hAnsi="宋体"/>
          <w:szCs w:val="21"/>
        </w:rPr>
        <w:t xml:space="preserve">单位</w:t>
      </w:r>
      <w:bookmarkEnd w:id="23"/>
      <w:r>
        <w:rPr>
          <w:rFonts w:hint="eastAsia" w:ascii="宋体" w:hAnsi="宋体"/>
          <w:szCs w:val="21"/>
        </w:rPr>
        <w:t xml:space="preserve">名称：南京市江宁区人民政府江宁街道办事处</w:t>
      </w:r>
      <w:r/>
    </w:p>
    <w:p>
      <w:pPr>
        <w:pStyle w:val="1021"/>
        <w:ind w:firstLine="420"/>
        <w:spacing w:line="460" w:lineRule="exact"/>
        <w:tabs>
          <w:tab w:val="left" w:pos="0" w:leader="none"/>
          <w:tab w:val="left" w:pos="510" w:leader="none"/>
          <w:tab w:val="left" w:pos="1134" w:leader="none"/>
        </w:tabs>
        <w:rPr>
          <w:rFonts w:hint="eastAsia" w:ascii="宋体" w:hAnsi="宋体"/>
          <w:szCs w:val="21"/>
        </w:rPr>
      </w:pPr>
      <w:r>
        <w:rPr>
          <w:rFonts w:hint="eastAsia" w:ascii="宋体" w:hAnsi="宋体"/>
          <w:szCs w:val="21"/>
        </w:rPr>
        <w:t xml:space="preserve">单位地址：南京市江宁区滨江开发区盛安大道739号</w:t>
      </w:r>
      <w:r/>
    </w:p>
    <w:p>
      <w:pPr>
        <w:pStyle w:val="1021"/>
        <w:ind w:firstLine="420"/>
        <w:spacing w:line="460" w:lineRule="exact"/>
        <w:tabs>
          <w:tab w:val="left" w:pos="0" w:leader="none"/>
          <w:tab w:val="left" w:pos="510" w:leader="none"/>
          <w:tab w:val="left" w:pos="1134" w:leader="none"/>
        </w:tabs>
        <w:rPr>
          <w:rFonts w:hint="eastAsia" w:ascii="宋体" w:hAnsi="宋体"/>
          <w:szCs w:val="21"/>
        </w:rPr>
      </w:pPr>
      <w:r>
        <w:rPr>
          <w:rFonts w:hint="eastAsia" w:ascii="宋体" w:hAnsi="宋体"/>
          <w:szCs w:val="21"/>
        </w:rPr>
        <w:t xml:space="preserve">联系人：李主任</w:t>
      </w:r>
      <w:r/>
    </w:p>
    <w:p>
      <w:pPr>
        <w:pStyle w:val="1021"/>
        <w:ind w:firstLine="420"/>
        <w:spacing w:line="460" w:lineRule="exact"/>
        <w:tabs>
          <w:tab w:val="left" w:pos="0" w:leader="none"/>
          <w:tab w:val="left" w:pos="510" w:leader="none"/>
          <w:tab w:val="left" w:pos="1134" w:leader="none"/>
        </w:tabs>
        <w:rPr>
          <w:rFonts w:hint="eastAsia" w:ascii="宋体" w:hAnsi="宋体"/>
          <w:szCs w:val="21"/>
        </w:rPr>
      </w:pPr>
      <w:r>
        <w:rPr>
          <w:rFonts w:hint="eastAsia" w:ascii="宋体" w:hAnsi="宋体"/>
          <w:szCs w:val="21"/>
        </w:rPr>
        <w:t xml:space="preserve">联系电话：</w:t>
      </w:r>
      <w:bookmarkStart w:id="24" w:name="OLE_LINK10"/>
      <w:r>
        <w:rPr>
          <w:rFonts w:ascii="宋体" w:hAnsi="宋体"/>
          <w:szCs w:val="21"/>
        </w:rPr>
        <w:t xml:space="preserve">025-86199665</w:t>
      </w:r>
      <w:bookmarkEnd w:id="24"/>
      <w:r>
        <w:rPr>
          <w:rFonts w:hint="eastAsia" w:ascii="宋体" w:hAnsi="宋体"/>
          <w:szCs w:val="21"/>
        </w:rPr>
      </w:r>
      <w:r/>
    </w:p>
    <w:p>
      <w:pPr>
        <w:pStyle w:val="1021"/>
        <w:ind w:firstLine="420"/>
        <w:spacing w:line="460" w:lineRule="exact"/>
        <w:tabs>
          <w:tab w:val="left" w:pos="0" w:leader="none"/>
          <w:tab w:val="left" w:pos="510" w:leader="none"/>
          <w:tab w:val="left" w:pos="1134" w:leader="none"/>
        </w:tabs>
        <w:rPr>
          <w:rFonts w:ascii="宋体" w:hAnsi="宋体"/>
          <w:szCs w:val="21"/>
        </w:rPr>
      </w:pPr>
      <w:r>
        <w:rPr>
          <w:rFonts w:ascii="宋体" w:hAnsi="宋体"/>
          <w:szCs w:val="21"/>
        </w:rPr>
        <w:t xml:space="preserve">2</w:t>
      </w:r>
      <w:r>
        <w:rPr>
          <w:rFonts w:hint="eastAsia" w:ascii="宋体" w:hAnsi="宋体"/>
          <w:szCs w:val="21"/>
        </w:rPr>
        <w:t xml:space="preserve">.采购代理机构信息</w:t>
      </w:r>
      <w:r>
        <w:rPr>
          <w:rFonts w:ascii="宋体" w:hAnsi="宋体"/>
          <w:szCs w:val="21"/>
        </w:rPr>
      </w:r>
      <w:r/>
    </w:p>
    <w:p>
      <w:pPr>
        <w:pStyle w:val="1021"/>
        <w:ind w:firstLine="420"/>
        <w:spacing w:line="460" w:lineRule="exact"/>
        <w:tabs>
          <w:tab w:val="left" w:pos="0" w:leader="none"/>
          <w:tab w:val="left" w:pos="510" w:leader="none"/>
          <w:tab w:val="left" w:pos="1134" w:leader="none"/>
        </w:tabs>
        <w:rPr>
          <w:rFonts w:ascii="宋体" w:hAnsi="宋体"/>
          <w:szCs w:val="21"/>
        </w:rPr>
      </w:pPr>
      <w:r>
        <w:rPr>
          <w:rFonts w:hint="eastAsia" w:ascii="宋体" w:hAnsi="宋体"/>
          <w:szCs w:val="21"/>
        </w:rPr>
        <w:t xml:space="preserve">单位名称：南京永平建设项目管理有限公司</w:t>
      </w:r>
      <w:r>
        <w:rPr>
          <w:rFonts w:ascii="宋体" w:hAnsi="宋体"/>
          <w:szCs w:val="21"/>
        </w:rPr>
      </w:r>
      <w:r/>
    </w:p>
    <w:p>
      <w:pPr>
        <w:pStyle w:val="1021"/>
        <w:ind w:firstLine="420"/>
        <w:spacing w:line="460" w:lineRule="exact"/>
        <w:tabs>
          <w:tab w:val="left" w:pos="0" w:leader="none"/>
          <w:tab w:val="left" w:pos="510" w:leader="none"/>
          <w:tab w:val="left" w:pos="1134" w:leader="none"/>
        </w:tabs>
        <w:rPr>
          <w:rFonts w:ascii="宋体" w:hAnsi="宋体"/>
          <w:szCs w:val="21"/>
        </w:rPr>
      </w:pPr>
      <w:r>
        <w:rPr>
          <w:rFonts w:hint="eastAsia" w:ascii="宋体" w:hAnsi="宋体"/>
          <w:szCs w:val="21"/>
        </w:rPr>
        <w:t xml:space="preserve">单位地址：南京市江宁区万泰路39号宸泰科技大厦泰楼（杭州银行旁）七楼</w:t>
      </w:r>
      <w:r>
        <w:rPr>
          <w:rFonts w:ascii="宋体" w:hAnsi="宋体"/>
          <w:szCs w:val="21"/>
        </w:rPr>
      </w:r>
      <w:r/>
    </w:p>
    <w:p>
      <w:pPr>
        <w:pStyle w:val="1021"/>
        <w:ind w:firstLine="420"/>
        <w:spacing w:line="460" w:lineRule="exact"/>
        <w:tabs>
          <w:tab w:val="left" w:pos="0" w:leader="none"/>
          <w:tab w:val="left" w:pos="510" w:leader="none"/>
          <w:tab w:val="left" w:pos="1134" w:leader="none"/>
        </w:tabs>
        <w:rPr>
          <w:rFonts w:ascii="宋体" w:hAnsi="宋体"/>
          <w:szCs w:val="21"/>
        </w:rPr>
      </w:pPr>
      <w:r>
        <w:rPr>
          <w:rFonts w:hint="eastAsia" w:ascii="宋体" w:hAnsi="宋体"/>
          <w:szCs w:val="21"/>
        </w:rPr>
        <w:t xml:space="preserve">联系人：王工</w:t>
      </w:r>
      <w:r>
        <w:rPr>
          <w:rFonts w:ascii="宋体" w:hAnsi="宋体"/>
          <w:szCs w:val="21"/>
        </w:rPr>
      </w:r>
      <w:r/>
    </w:p>
    <w:p>
      <w:pPr>
        <w:pStyle w:val="1021"/>
        <w:ind w:firstLine="420"/>
        <w:spacing w:line="460" w:lineRule="exact"/>
        <w:tabs>
          <w:tab w:val="left" w:pos="0" w:leader="none"/>
          <w:tab w:val="left" w:pos="510" w:leader="none"/>
          <w:tab w:val="left" w:pos="1134" w:leader="none"/>
        </w:tabs>
        <w:rPr>
          <w:rFonts w:hint="eastAsia" w:ascii="宋体" w:hAnsi="宋体"/>
          <w:szCs w:val="21"/>
        </w:rPr>
      </w:pPr>
      <w:r>
        <w:rPr>
          <w:rFonts w:hint="eastAsia" w:ascii="宋体" w:hAnsi="宋体"/>
          <w:szCs w:val="21"/>
        </w:rPr>
        <w:t xml:space="preserve">联系电话：025-52166105-8029</w:t>
      </w:r>
      <w:r/>
    </w:p>
    <w:p>
      <w:pPr>
        <w:pStyle w:val="1021"/>
        <w:ind w:firstLine="420"/>
        <w:spacing w:line="460" w:lineRule="exact"/>
        <w:tabs>
          <w:tab w:val="left" w:pos="0" w:leader="none"/>
          <w:tab w:val="left" w:pos="510" w:leader="none"/>
          <w:tab w:val="left" w:pos="1134" w:leader="none"/>
        </w:tabs>
        <w:rPr>
          <w:rFonts w:ascii="宋体" w:hAnsi="宋体"/>
          <w:szCs w:val="21"/>
        </w:rPr>
      </w:pPr>
      <w:r>
        <w:rPr>
          <w:rFonts w:hint="eastAsia" w:ascii="宋体" w:hAnsi="宋体"/>
          <w:szCs w:val="21"/>
        </w:rPr>
        <w:t xml:space="preserve">3.项目联系方式</w:t>
      </w:r>
      <w:r>
        <w:rPr>
          <w:rFonts w:ascii="宋体" w:hAnsi="宋体"/>
          <w:szCs w:val="21"/>
        </w:rPr>
      </w:r>
      <w:r/>
    </w:p>
    <w:p>
      <w:pPr>
        <w:pStyle w:val="1021"/>
        <w:ind w:firstLine="420"/>
        <w:jc w:val="left"/>
        <w:spacing w:line="460" w:lineRule="exact"/>
        <w:shd w:val="clear" w:color="auto" w:fill="ffffff"/>
        <w:widowControl/>
        <w:rPr>
          <w:rFonts w:ascii="宋体" w:hAnsi="宋体"/>
          <w:szCs w:val="21"/>
        </w:rPr>
      </w:pPr>
      <w:r>
        <w:rPr>
          <w:rFonts w:hint="eastAsia" w:ascii="宋体" w:hAnsi="宋体"/>
          <w:szCs w:val="21"/>
        </w:rPr>
        <w:t xml:space="preserve">项目联系人：王工</w:t>
      </w:r>
      <w:r>
        <w:rPr>
          <w:rFonts w:ascii="宋体" w:hAnsi="宋体"/>
          <w:szCs w:val="21"/>
        </w:rPr>
      </w:r>
      <w:r/>
    </w:p>
    <w:p>
      <w:pPr>
        <w:pStyle w:val="1021"/>
        <w:jc w:val="left"/>
        <w:spacing w:line="460" w:lineRule="exact"/>
        <w:shd w:val="clear" w:color="auto" w:fill="ffffff"/>
        <w:widowControl/>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电话：025-52166105-8029</w:t>
      </w:r>
      <w:r>
        <w:rPr>
          <w:rFonts w:ascii="宋体" w:hAnsi="宋体"/>
          <w:szCs w:val="21"/>
        </w:rPr>
      </w:r>
      <w:r/>
    </w:p>
    <w:p>
      <w:pPr>
        <w:pStyle w:val="1195"/>
        <w:spacing w:line="276" w:lineRule="auto"/>
        <w:rPr>
          <w:rFonts w:hint="eastAsia" w:ascii="宋体" w:hAnsi="宋体" w:eastAsia="宋体"/>
          <w:b/>
          <w:bCs w:val="0"/>
          <w:color w:val="000000"/>
        </w:rPr>
      </w:pPr>
      <w:r/>
      <w:bookmarkStart w:id="25" w:name="_Toc85525783"/>
      <w:r/>
      <w:bookmarkStart w:id="26" w:name="_Toc190329531"/>
      <w:r>
        <w:rPr>
          <w:rFonts w:ascii="宋体" w:hAnsi="宋体" w:eastAsia="宋体"/>
          <w:color w:val="000000"/>
        </w:rPr>
        <w:br w:type="page" w:clear="all"/>
      </w:r>
      <w:r>
        <w:rPr>
          <w:rFonts w:hint="eastAsia" w:ascii="宋体" w:hAnsi="宋体" w:eastAsia="宋体"/>
          <w:b/>
          <w:bCs w:val="0"/>
          <w:color w:val="000000"/>
        </w:rPr>
        <w:t xml:space="preserve">第二章  磋商供应商须知</w:t>
      </w:r>
      <w:bookmarkEnd w:id="10"/>
      <w:r/>
      <w:bookmarkEnd w:id="11"/>
      <w:r/>
      <w:bookmarkEnd w:id="25"/>
      <w:r/>
      <w:bookmarkEnd w:id="26"/>
      <w:r>
        <w:rPr>
          <w:rFonts w:hint="eastAsia" w:ascii="宋体" w:hAnsi="宋体" w:eastAsia="宋体"/>
          <w:b/>
          <w:bCs w:val="0"/>
          <w:color w:val="000000"/>
        </w:rPr>
      </w:r>
      <w:r/>
    </w:p>
    <w:tbl>
      <w:tblPr>
        <w:tblW w:w="89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184"/>
        <w:gridCol w:w="1516"/>
        <w:gridCol w:w="4599"/>
      </w:tblGrid>
      <w:tr>
        <w:trPr>
          <w:trHeight w:val="31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179"/>
              <w:ind w:left="179" w:hanging="179"/>
              <w:jc w:val="center"/>
              <w:spacing w:before="78"/>
              <w:rPr>
                <w:rFonts w:hint="eastAsia" w:ascii="宋体" w:hAnsi="宋体"/>
                <w:b/>
              </w:rPr>
            </w:pPr>
            <w:r>
              <w:rPr>
                <w:rFonts w:hint="eastAsia" w:ascii="宋体" w:hAnsi="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179"/>
              <w:ind w:left="179" w:hanging="179"/>
              <w:jc w:val="center"/>
              <w:spacing w:before="78"/>
              <w:rPr>
                <w:rFonts w:hint="eastAsia" w:ascii="宋体" w:hAnsi="宋体"/>
                <w:b/>
              </w:rPr>
            </w:pPr>
            <w:r>
              <w:rPr>
                <w:rFonts w:hint="eastAsia" w:ascii="宋体" w:hAnsi="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179"/>
              <w:ind w:left="179" w:hanging="179"/>
              <w:jc w:val="center"/>
              <w:spacing w:before="78"/>
              <w:rPr>
                <w:rFonts w:hint="eastAsia" w:ascii="宋体" w:hAnsi="宋体"/>
                <w:b/>
              </w:rPr>
            </w:pPr>
            <w:r>
              <w:rPr>
                <w:rFonts w:hint="eastAsia" w:ascii="宋体" w:hAnsi="宋体"/>
                <w:b/>
              </w:rPr>
              <w:t xml:space="preserve">内         </w:t>
            </w:r>
            <w:r>
              <w:rPr>
                <w:rFonts w:hint="eastAsia" w:ascii="宋体" w:hAnsi="宋体"/>
                <w:b/>
              </w:rPr>
              <w:t xml:space="preserve">容</w:t>
            </w:r>
            <w:r/>
          </w:p>
        </w:tc>
      </w:tr>
      <w:tr>
        <w:trPr>
          <w:trHeight w:val="32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JSZC-320115-NJYP-C2026-</w:t>
            </w:r>
            <w:r>
              <w:rPr>
                <w:rFonts w:ascii="宋体" w:hAnsi="宋体" w:cs="Trebuchet MS"/>
                <w:szCs w:val="21"/>
              </w:rPr>
              <w:t xml:space="preserve">00</w:t>
            </w:r>
            <w:r>
              <w:rPr>
                <w:rFonts w:ascii="宋体" w:hAnsi="宋体" w:cs="Trebuchet MS"/>
                <w:szCs w:val="21"/>
              </w:rPr>
              <w:t xml:space="preserve">11</w:t>
            </w:r>
            <w:r>
              <w:rPr>
                <w:rFonts w:hint="eastAsia" w:ascii="宋体" w:hAnsi="宋体" w:cs="Trebuchet MS"/>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方正大黑简体"/>
                <w:szCs w:val="21"/>
              </w:rPr>
              <w:t xml:space="preserve">江宁街道住宅小区电梯维护保养项目</w:t>
            </w:r>
            <w:r>
              <w:rPr>
                <w:rFonts w:hint="eastAsia" w:ascii="宋体" w:hAnsi="宋体" w:cs="Trebuchet MS"/>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南京永平建设项目管理有限公司</w:t>
            </w:r>
            <w:r/>
          </w:p>
        </w:tc>
      </w:tr>
      <w:tr>
        <w:trPr>
          <w:trHeight w:val="33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采购代理机构地址</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南京市江宁区万泰路39号宸泰科技大厦泰楼（杭州银行旁）七楼</w:t>
            </w:r>
            <w:r/>
          </w:p>
        </w:tc>
      </w:tr>
      <w:tr>
        <w:trPr>
          <w:trHeight w:val="79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磋商文件获取方法</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9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最高限价</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jc w:val="left"/>
              <w:spacing w:line="460" w:lineRule="exact"/>
              <w:rPr>
                <w:rFonts w:hint="eastAsia" w:ascii="宋体" w:hAnsi="宋体" w:cs="方正大黑简体"/>
                <w:szCs w:val="21"/>
              </w:rPr>
            </w:pPr>
            <w:r>
              <w:rPr>
                <w:rFonts w:hint="eastAsia" w:ascii="宋体" w:hAnsi="宋体" w:cs="方正大黑简体"/>
                <w:szCs w:val="21"/>
              </w:rPr>
              <w:t xml:space="preserve">55.60万元，供应商的磋商报价（第一轮、第二轮）均不得超出采购预算及采购最高限价。</w:t>
            </w:r>
            <w:r/>
          </w:p>
        </w:tc>
      </w:tr>
      <w:tr>
        <w:trPr>
          <w:trHeight w:val="55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7</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szCs w:val="21"/>
              </w:rPr>
              <w:t xml:space="preserve">踏勘</w:t>
            </w:r>
            <w:r>
              <w:rPr>
                <w:rFonts w:hint="eastAsia" w:ascii="宋体" w:hAnsi="宋体"/>
                <w:szCs w:val="21"/>
              </w:rPr>
              <w:t xml:space="preserve">现场</w:t>
            </w:r>
            <w:r>
              <w:rPr>
                <w:rFonts w:hint="eastAsia" w:ascii="宋体" w:hAnsi="宋体" w:cs="Trebuchet MS"/>
                <w:szCs w:val="21"/>
              </w:rPr>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宋体"/>
                <w:szCs w:val="21"/>
              </w:rPr>
              <w:t xml:space="preserve">采购人</w:t>
            </w:r>
            <w:r>
              <w:rPr>
                <w:rFonts w:hint="eastAsia" w:ascii="宋体" w:hAnsi="宋体"/>
                <w:szCs w:val="21"/>
                <w:lang w:val="zh-CN"/>
              </w:rPr>
              <w:t xml:space="preserve">不组织现场踏勘，供应商如需踏勘现场可自行前往。</w:t>
            </w:r>
            <w:r>
              <w:rPr>
                <w:rFonts w:ascii="宋体" w:hAnsi="宋体" w:cs="Trebuchet MS"/>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8</w:t>
            </w:r>
            <w:r/>
          </w:p>
        </w:tc>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磋商之日起</w:t>
            </w:r>
            <w:r>
              <w:rPr>
                <w:rFonts w:ascii="宋体" w:hAnsi="宋体" w:cs="Trebuchet MS"/>
                <w:szCs w:val="21"/>
              </w:rPr>
              <w:t xml:space="preserve">30</w:t>
            </w:r>
            <w:r>
              <w:rPr>
                <w:rFonts w:hint="eastAsia" w:ascii="宋体" w:hAnsi="宋体" w:cs="Trebuchet MS"/>
                <w:szCs w:val="21"/>
              </w:rPr>
              <w:t xml:space="preserve">天</w:t>
            </w:r>
            <w:r/>
          </w:p>
        </w:tc>
      </w:tr>
      <w:tr>
        <w:trPr>
          <w:cantSplit/>
          <w:trHeight w:val="375"/>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9</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响应性文件提交信息</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方正大黑简体"/>
                <w:szCs w:val="21"/>
              </w:rPr>
              <w:t xml:space="preserve">2026年6月</w:t>
            </w:r>
            <w:r>
              <w:rPr>
                <w:rFonts w:ascii="宋体" w:hAnsi="宋体" w:cs="方正大黑简体"/>
                <w:szCs w:val="21"/>
              </w:rPr>
              <w:t xml:space="preserve">25</w:t>
            </w:r>
            <w:r>
              <w:rPr>
                <w:rFonts w:hint="eastAsia" w:ascii="宋体" w:hAnsi="宋体" w:cs="方正大黑简体"/>
                <w:szCs w:val="21"/>
              </w:rPr>
              <w:t xml:space="preserve">日</w:t>
            </w:r>
            <w:r>
              <w:rPr>
                <w:rFonts w:hint="eastAsia" w:ascii="宋体" w:hAnsi="宋体" w:cs="方正大黑简体"/>
                <w:szCs w:val="21"/>
              </w:rPr>
              <w:t xml:space="preserve">9时30分</w:t>
            </w:r>
            <w:r>
              <w:rPr>
                <w:rFonts w:hint="eastAsia" w:ascii="宋体" w:hAnsi="宋体" w:cs="Trebuchet MS"/>
                <w:szCs w:val="21"/>
              </w:rPr>
              <w:t xml:space="preserve">（北京时间）</w:t>
            </w:r>
            <w:r/>
          </w:p>
        </w:tc>
      </w:tr>
      <w:tr>
        <w:trPr>
          <w:cantSplit/>
          <w:trHeight w:val="867"/>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21"/>
              <w:jc w:val="center"/>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江苏省政府采购交易系统（以下简称“苏采云系统”）网上开标大厅。</w:t>
            </w:r>
            <w:r/>
          </w:p>
        </w:tc>
      </w:tr>
      <w:tr>
        <w:trPr>
          <w:cantSplit/>
          <w:trHeight w:val="333"/>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0</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 信 </w:t>
            </w:r>
            <w:r>
              <w:rPr>
                <w:rFonts w:ascii="宋体" w:hAnsi="宋体" w:cs="Trebuchet MS"/>
                <w:szCs w:val="21"/>
              </w:rPr>
              <w:t xml:space="preserve"> </w:t>
            </w:r>
            <w:r>
              <w:rPr>
                <w:rFonts w:hint="eastAsia" w:ascii="宋体" w:hAnsi="宋体" w:cs="Trebuchet MS"/>
                <w:szCs w:val="21"/>
              </w:rPr>
              <w:t xml:space="preserve">息</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方正大黑简体"/>
                <w:szCs w:val="21"/>
              </w:rPr>
              <w:t xml:space="preserve">2026年6月</w:t>
            </w:r>
            <w:r>
              <w:rPr>
                <w:rFonts w:ascii="宋体" w:hAnsi="宋体" w:cs="方正大黑简体"/>
                <w:szCs w:val="21"/>
              </w:rPr>
              <w:t xml:space="preserve">25</w:t>
            </w:r>
            <w:r>
              <w:rPr>
                <w:rFonts w:hint="eastAsia" w:ascii="宋体" w:hAnsi="宋体" w:cs="方正大黑简体"/>
                <w:szCs w:val="21"/>
              </w:rPr>
              <w:t xml:space="preserve">日</w:t>
            </w:r>
            <w:r>
              <w:rPr>
                <w:rFonts w:hint="eastAsia" w:ascii="宋体" w:hAnsi="宋体" w:cs="方正大黑简体"/>
                <w:szCs w:val="21"/>
              </w:rPr>
              <w:t xml:space="preserve">9时30分</w:t>
            </w:r>
            <w:r>
              <w:rPr>
                <w:rFonts w:hint="eastAsia" w:ascii="宋体" w:hAnsi="宋体" w:cs="Trebuchet MS"/>
                <w:szCs w:val="21"/>
              </w:rPr>
              <w:t xml:space="preserve">（北京时间）</w:t>
            </w:r>
            <w:r/>
          </w:p>
        </w:tc>
      </w:tr>
      <w:tr>
        <w:trPr>
          <w:cantSplit/>
          <w:trHeight w:val="35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21"/>
              <w:jc w:val="center"/>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6115"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江苏省政府采购交易系统（以下简称“苏采云系统”）</w:t>
            </w:r>
            <w:r>
              <w:rPr>
                <w:rFonts w:hint="eastAsia" w:ascii="宋体" w:hAnsi="宋体" w:cs="Trebuchet MS"/>
                <w:szCs w:val="21"/>
              </w:rPr>
              <w:t xml:space="preserve">网上开标大厅。</w:t>
            </w:r>
            <w:r/>
          </w:p>
        </w:tc>
      </w:tr>
      <w:tr>
        <w:trPr>
          <w:cantSplit/>
          <w:trHeight w:val="337"/>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1</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 事 </w:t>
            </w:r>
            <w:r>
              <w:rPr>
                <w:rFonts w:ascii="宋体" w:hAnsi="宋体" w:cs="Trebuchet MS"/>
                <w:szCs w:val="21"/>
              </w:rPr>
              <w:t xml:space="preserve"> </w:t>
            </w:r>
            <w:r>
              <w:rPr>
                <w:rFonts w:hint="eastAsia" w:ascii="宋体" w:hAnsi="宋体" w:cs="Trebuchet MS"/>
                <w:szCs w:val="21"/>
              </w:rPr>
              <w:t xml:space="preserve">项</w:t>
            </w:r>
            <w:r/>
          </w:p>
        </w:tc>
        <w:tc>
          <w:tcPr>
            <w:tcBorders>
              <w:top w:val="single" w:color="000000" w:sz="4" w:space="0"/>
              <w:left w:val="single" w:color="000000" w:sz="4" w:space="0"/>
              <w:bottom w:val="single" w:color="000000" w:sz="4" w:space="0"/>
              <w:right w:val="single" w:color="000000" w:sz="4" w:space="0"/>
            </w:tcBorders>
            <w:tcW w:w="1184" w:type="dxa"/>
            <w:vAlign w:val="center"/>
            <w:vMerge w:val="restart"/>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采购人</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szCs w:val="21"/>
                <w:lang w:val="zh-CN"/>
              </w:rPr>
              <w:t xml:space="preserve">李主任</w:t>
            </w:r>
            <w:r>
              <w:rPr>
                <w:rFonts w:hint="eastAsia" w:ascii="宋体" w:hAnsi="宋体" w:cs="Trebuchet MS"/>
                <w:szCs w:val="21"/>
              </w:rPr>
            </w:r>
            <w:r/>
          </w:p>
        </w:tc>
      </w:tr>
      <w:tr>
        <w:trPr>
          <w:cantSplit/>
          <w:trHeight w:val="421"/>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184" w:type="dxa"/>
            <w:vAlign w:val="center"/>
            <w:vMerge w:val="continue"/>
            <w:textDirection w:val="lrTb"/>
            <w:noWrap w:val="false"/>
          </w:tcPr>
          <w:p>
            <w:pPr>
              <w:pStyle w:val="1021"/>
              <w:jc w:val="center"/>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szCs w:val="21"/>
                <w:lang w:val="zh-CN"/>
              </w:rPr>
              <w:t xml:space="preserve">025-86199665</w:t>
            </w:r>
            <w:r>
              <w:rPr>
                <w:rFonts w:hint="eastAsia" w:ascii="宋体" w:hAnsi="宋体" w:cs="Trebuchet MS"/>
                <w:szCs w:val="21"/>
              </w:rPr>
            </w:r>
            <w:r/>
          </w:p>
        </w:tc>
      </w:tr>
      <w:tr>
        <w:trPr>
          <w:cantSplit/>
          <w:trHeight w:val="363"/>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184" w:type="dxa"/>
            <w:vAlign w:val="center"/>
            <w:vMerge w:val="restart"/>
            <w:textDirection w:val="lrTb"/>
            <w:noWrap w:val="false"/>
          </w:tcPr>
          <w:p>
            <w:pPr>
              <w:pStyle w:val="1021"/>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王工</w:t>
            </w:r>
            <w:r/>
          </w:p>
        </w:tc>
      </w:tr>
      <w:tr>
        <w:trPr>
          <w:cantSplit/>
          <w:trHeight w:val="483"/>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184" w:type="dxa"/>
            <w:vAlign w:val="center"/>
            <w:vMerge w:val="continue"/>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1021"/>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599" w:type="dxa"/>
            <w:vAlign w:val="center"/>
            <w:textDirection w:val="lrTb"/>
            <w:noWrap w:val="false"/>
          </w:tcPr>
          <w:p>
            <w:pPr>
              <w:pStyle w:val="1021"/>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025-52166105-8029</w:t>
            </w:r>
            <w:r>
              <w:rPr>
                <w:rFonts w:ascii="宋体" w:hAnsi="宋体" w:cs="Trebuchet MS"/>
                <w:szCs w:val="21"/>
              </w:rPr>
            </w:r>
            <w:r/>
          </w:p>
        </w:tc>
      </w:tr>
    </w:tbl>
    <w:p>
      <w:pPr>
        <w:pStyle w:val="1179"/>
        <w:spacing w:before="78" w:line="276" w:lineRule="auto"/>
        <w:rPr>
          <w:lang w:val="zh-CN"/>
        </w:rPr>
      </w:pPr>
      <w:r>
        <w:rPr>
          <w:lang w:val="zh-CN"/>
        </w:rPr>
      </w:r>
      <w:r/>
    </w:p>
    <w:p>
      <w:pPr>
        <w:pStyle w:val="1259"/>
        <w:ind w:left="425" w:firstLine="0"/>
        <w:jc w:val="center"/>
        <w:spacing w:line="360" w:lineRule="auto"/>
        <w:rPr>
          <w:rFonts w:ascii="宋体" w:hAnsi="宋体" w:eastAsia="宋体"/>
          <w:b/>
          <w:bCs/>
          <w:sz w:val="21"/>
          <w:szCs w:val="21"/>
        </w:rPr>
      </w:pPr>
      <w:r/>
      <w:bookmarkEnd w:id="12"/>
      <w:r/>
      <w:bookmarkStart w:id="27" w:name="_Toc85525784"/>
      <w:r>
        <w:rPr>
          <w:rFonts w:hint="eastAsia" w:ascii="宋体" w:hAnsi="宋体" w:eastAsia="宋体"/>
        </w:rPr>
        <w:br w:type="page" w:clear="all"/>
      </w:r>
      <w:bookmarkStart w:id="28" w:name="_Toc190329532"/>
      <w:r>
        <w:rPr>
          <w:rFonts w:hint="eastAsia" w:ascii="宋体" w:hAnsi="宋体" w:eastAsia="宋体"/>
          <w:b/>
          <w:bCs/>
          <w:sz w:val="21"/>
          <w:szCs w:val="21"/>
        </w:rPr>
        <w:t xml:space="preserve">一、总    则</w:t>
      </w:r>
      <w:bookmarkEnd w:id="27"/>
      <w:r/>
      <w:bookmarkEnd w:id="28"/>
      <w:r>
        <w:rPr>
          <w:rFonts w:ascii="宋体" w:hAnsi="宋体" w:eastAsia="宋体"/>
          <w:b/>
          <w:bCs/>
          <w:sz w:val="21"/>
          <w:szCs w:val="21"/>
        </w:rPr>
      </w:r>
      <w:r/>
    </w:p>
    <w:p>
      <w:pPr>
        <w:pStyle w:val="1021"/>
        <w:ind w:firstLine="422"/>
        <w:spacing w:line="360" w:lineRule="auto"/>
        <w:rPr>
          <w:rFonts w:ascii="宋体" w:hAnsi="宋体"/>
          <w:b/>
          <w:szCs w:val="21"/>
        </w:rPr>
      </w:pPr>
      <w:r>
        <w:rPr>
          <w:rFonts w:hint="eastAsia" w:ascii="宋体" w:hAnsi="宋体"/>
          <w:b/>
          <w:szCs w:val="21"/>
        </w:rPr>
        <w:t xml:space="preserve">1、适用法律</w:t>
      </w:r>
      <w:r>
        <w:rPr>
          <w:rFonts w:ascii="宋体" w:hAnsi="宋体"/>
          <w:b/>
          <w:szCs w:val="21"/>
        </w:rPr>
      </w:r>
      <w:r/>
    </w:p>
    <w:p>
      <w:pPr>
        <w:pStyle w:val="1021"/>
        <w:ind w:firstLine="420"/>
        <w:spacing w:line="360" w:lineRule="auto"/>
        <w:rPr>
          <w:rFonts w:ascii="宋体" w:hAnsi="宋体" w:cs="Trebuchet MS"/>
          <w:szCs w:val="21"/>
          <w:lang w:val="zh-CN"/>
        </w:rPr>
      </w:pPr>
      <w:r>
        <w:rPr>
          <w:rFonts w:hint="eastAsia" w:ascii="宋体" w:hAnsi="宋体" w:cs="Trebuchet MS"/>
          <w:szCs w:val="21"/>
          <w:lang w:val="zh-CN"/>
        </w:rPr>
        <w:t xml:space="preserve">1.1 《中华人民共和国政府采购法》、《政府采购竞争性磋商采购方式管理暂行办法》、《中华人民共和国政府采购法实施条例》等有关法律、规章和规定等。</w:t>
      </w:r>
      <w:r>
        <w:rPr>
          <w:rFonts w:ascii="宋体" w:hAnsi="宋体" w:cs="Trebuchet MS"/>
          <w:szCs w:val="21"/>
          <w:lang w:val="zh-CN"/>
        </w:rPr>
      </w:r>
      <w:r/>
    </w:p>
    <w:p>
      <w:pPr>
        <w:pStyle w:val="1021"/>
        <w:ind w:firstLine="422"/>
        <w:spacing w:line="360" w:lineRule="auto"/>
        <w:rPr>
          <w:rFonts w:ascii="宋体" w:hAnsi="宋体"/>
          <w:b/>
          <w:szCs w:val="21"/>
        </w:rPr>
      </w:pPr>
      <w:r>
        <w:rPr>
          <w:rFonts w:hint="eastAsia" w:ascii="宋体" w:hAnsi="宋体"/>
          <w:b/>
          <w:szCs w:val="21"/>
        </w:rPr>
        <w:t xml:space="preserve">2、定义</w:t>
      </w:r>
      <w:r>
        <w:rPr>
          <w:rFonts w:ascii="宋体" w:hAnsi="宋体"/>
          <w:b/>
          <w:szCs w:val="21"/>
        </w:rPr>
      </w:r>
      <w:r/>
    </w:p>
    <w:p>
      <w:pPr>
        <w:pStyle w:val="1021"/>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1 “供应商”是指参加磋商竞争，并符合磋商文件规定资格条件的法人、其他组织或者自然人。</w:t>
      </w:r>
      <w:r>
        <w:rPr>
          <w:rFonts w:ascii="宋体" w:hAnsi="宋体" w:cs="Trebuchet MS"/>
          <w:szCs w:val="21"/>
          <w:lang w:val="zh-CN"/>
        </w:rPr>
      </w:r>
      <w:r/>
    </w:p>
    <w:p>
      <w:pPr>
        <w:pStyle w:val="1021"/>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2 “服务”指本磋商文件中所述产品及相关服务。</w:t>
      </w:r>
      <w:r>
        <w:rPr>
          <w:rFonts w:ascii="宋体" w:hAnsi="宋体" w:cs="Trebuchet MS"/>
          <w:szCs w:val="21"/>
          <w:lang w:val="zh-CN"/>
        </w:rPr>
      </w:r>
      <w:r/>
    </w:p>
    <w:p>
      <w:pPr>
        <w:pStyle w:val="1021"/>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3 “用户或使用单位”是指使用服务的单位。</w:t>
      </w:r>
      <w:r/>
    </w:p>
    <w:p>
      <w:pPr>
        <w:pStyle w:val="1021"/>
        <w:ind w:firstLine="422"/>
        <w:spacing w:line="360" w:lineRule="auto"/>
        <w:rPr>
          <w:rFonts w:ascii="宋体" w:hAnsi="宋体"/>
          <w:b/>
          <w:szCs w:val="21"/>
        </w:rPr>
      </w:pPr>
      <w:r>
        <w:rPr>
          <w:rFonts w:hint="eastAsia" w:ascii="宋体" w:hAnsi="宋体"/>
          <w:b/>
          <w:szCs w:val="21"/>
        </w:rPr>
        <w:t xml:space="preserve">3、政策功能</w:t>
      </w:r>
      <w:r>
        <w:rPr>
          <w:rFonts w:ascii="宋体" w:hAnsi="宋体"/>
          <w:b/>
          <w:szCs w:val="21"/>
        </w:rPr>
      </w:r>
      <w:r/>
    </w:p>
    <w:p>
      <w:pPr>
        <w:pStyle w:val="1021"/>
        <w:ind w:firstLine="420"/>
        <w:spacing w:line="360" w:lineRule="auto"/>
        <w:shd w:val="clear" w:color="auto" w:fill="ffffff"/>
        <w:rPr>
          <w:rFonts w:ascii="宋体" w:hAnsi="宋体" w:cs="Trebuchet MS"/>
          <w:b/>
          <w:szCs w:val="21"/>
        </w:rPr>
      </w:pPr>
      <w:r>
        <w:rPr>
          <w:rFonts w:hint="eastAsia" w:ascii="宋体" w:hAnsi="宋体" w:cs="Trebuchet MS"/>
          <w:bCs/>
          <w:szCs w:val="21"/>
        </w:rPr>
        <w:t xml:space="preserve">参加磋商的中小企业，应当提供《中小企业声明函》（“中小企业划型标准”详《关于印发中小企业划型标准规定的通知》工信部联企业〔2011〕300号）。其他详磋商文件“第三章 评标标准”。</w:t>
      </w:r>
      <w:r>
        <w:rPr>
          <w:rFonts w:ascii="宋体" w:hAnsi="宋体" w:cs="Trebuchet MS"/>
          <w:b/>
          <w:szCs w:val="21"/>
        </w:rPr>
      </w:r>
      <w:r/>
    </w:p>
    <w:p>
      <w:pPr>
        <w:pStyle w:val="1021"/>
        <w:ind w:firstLine="422"/>
        <w:spacing w:line="360" w:lineRule="auto"/>
        <w:rPr>
          <w:rFonts w:ascii="宋体" w:hAnsi="宋体"/>
          <w:b/>
          <w:szCs w:val="21"/>
        </w:rPr>
      </w:pPr>
      <w:r>
        <w:rPr>
          <w:rFonts w:hint="eastAsia" w:ascii="宋体" w:hAnsi="宋体"/>
          <w:b/>
          <w:szCs w:val="21"/>
        </w:rPr>
        <w:t xml:space="preserve">4、参加磋商费用</w:t>
      </w:r>
      <w:r>
        <w:rPr>
          <w:rFonts w:ascii="宋体" w:hAnsi="宋体"/>
          <w:b/>
          <w:szCs w:val="21"/>
        </w:rPr>
      </w:r>
      <w:r/>
    </w:p>
    <w:p>
      <w:pPr>
        <w:pStyle w:val="1021"/>
        <w:ind w:firstLine="420"/>
        <w:spacing w:line="360" w:lineRule="auto"/>
        <w:shd w:val="clear" w:color="auto" w:fill="ffffff"/>
        <w:rPr>
          <w:rFonts w:ascii="宋体" w:hAnsi="宋体" w:cs="Trebuchet MS"/>
          <w:bCs/>
          <w:szCs w:val="21"/>
          <w:lang w:val="zh-CN"/>
        </w:rPr>
      </w:pPr>
      <w:r>
        <w:rPr>
          <w:rFonts w:hint="eastAsia" w:ascii="宋体" w:hAnsi="宋体" w:cs="Trebuchet MS"/>
          <w:bCs/>
          <w:szCs w:val="21"/>
          <w:lang w:val="zh-CN"/>
        </w:rPr>
        <w:t xml:space="preserve">4.1</w:t>
      </w:r>
      <w:r>
        <w:rPr>
          <w:rFonts w:hint="eastAsia" w:ascii="宋体" w:hAnsi="宋体" w:cs="Trebuchet MS"/>
          <w:bCs/>
          <w:szCs w:val="21"/>
          <w:lang w:val="zh-CN"/>
        </w:rPr>
        <w:t xml:space="preserve">采</w:t>
      </w:r>
      <w:r>
        <w:rPr>
          <w:rFonts w:hint="eastAsia" w:ascii="宋体" w:hAnsi="宋体" w:cs="Trebuchet MS"/>
          <w:bCs/>
          <w:szCs w:val="21"/>
          <w:lang w:val="zh-CN"/>
        </w:rPr>
        <w:t xml:space="preserve">购的最小单位是包。采购服务数量及技术要求中未分包的，供应商对要求提供的服务不得部分投标</w:t>
      </w:r>
      <w:r>
        <w:rPr>
          <w:rFonts w:hint="eastAsia" w:ascii="宋体" w:hAnsi="宋体" w:cs="Trebuchet MS"/>
          <w:bCs/>
          <w:szCs w:val="21"/>
          <w:lang w:val="zh-CN"/>
        </w:rPr>
        <w:t xml:space="preserve">；采购服务数量及技术要求中已经分包的，应当以包为单位投标</w:t>
      </w:r>
      <w:r>
        <w:rPr>
          <w:rFonts w:hint="eastAsia" w:ascii="宋体" w:hAnsi="宋体" w:cs="Trebuchet MS"/>
          <w:bCs/>
          <w:szCs w:val="21"/>
          <w:lang w:val="zh-CN"/>
        </w:rPr>
        <w:t xml:space="preserve">。</w:t>
      </w:r>
      <w:r>
        <w:rPr>
          <w:rFonts w:ascii="宋体" w:hAnsi="宋体" w:cs="Trebuchet MS"/>
          <w:bCs/>
          <w:szCs w:val="21"/>
          <w:lang w:val="zh-CN"/>
        </w:rPr>
      </w:r>
      <w:r/>
    </w:p>
    <w:p>
      <w:pPr>
        <w:pStyle w:val="1021"/>
        <w:ind w:firstLine="420"/>
        <w:spacing w:line="460" w:lineRule="exact"/>
        <w:rPr>
          <w:rFonts w:hint="eastAsia" w:ascii="宋体" w:hAnsi="宋体" w:cs="Trebuchet MS"/>
          <w:bCs/>
          <w:szCs w:val="21"/>
          <w:lang w:val="zh-CN"/>
        </w:rPr>
      </w:pPr>
      <w:r>
        <w:rPr>
          <w:rFonts w:ascii="宋体" w:hAnsi="宋体" w:cs="Trebuchet MS"/>
          <w:bCs/>
          <w:szCs w:val="21"/>
          <w:lang w:val="zh-CN"/>
        </w:rPr>
        <w:t xml:space="preserve">4.</w:t>
      </w:r>
      <w:r>
        <w:rPr>
          <w:rFonts w:hint="eastAsia" w:ascii="宋体" w:hAnsi="宋体" w:cs="Trebuchet MS"/>
          <w:bCs/>
          <w:szCs w:val="21"/>
          <w:lang w:val="zh-CN"/>
        </w:rPr>
        <w:t xml:space="preserve">2 </w:t>
      </w:r>
      <w:r>
        <w:rPr>
          <w:rFonts w:hint="eastAsia" w:ascii="宋体" w:hAnsi="宋体" w:cs="Trebuchet MS"/>
          <w:bCs/>
          <w:szCs w:val="21"/>
          <w:lang w:val="zh-CN"/>
        </w:rPr>
        <w:t xml:space="preserve">为简化招标代理费支付流程，已将本次采购招标代理费计入最高限价中，此费用由成交供应商直</w:t>
      </w:r>
      <w:r>
        <w:rPr>
          <w:rFonts w:hint="eastAsia" w:ascii="宋体" w:hAnsi="宋体" w:cs="Trebuchet MS"/>
          <w:bCs/>
          <w:szCs w:val="21"/>
          <w:lang w:val="zh-CN"/>
        </w:rPr>
        <w:t xml:space="preserve">接向采购代理公司支付。招标代理费以</w:t>
      </w:r>
      <w:bookmarkStart w:id="29" w:name="OLE_LINK13"/>
      <w:r>
        <w:rPr>
          <w:rFonts w:hint="eastAsia" w:ascii="宋体" w:hAnsi="宋体" w:cs="Trebuchet MS"/>
          <w:bCs/>
          <w:szCs w:val="21"/>
          <w:lang w:val="zh-CN"/>
        </w:rPr>
        <w:t xml:space="preserve">各分包</w:t>
      </w:r>
      <w:bookmarkEnd w:id="29"/>
      <w:r>
        <w:rPr>
          <w:rFonts w:hint="eastAsia" w:ascii="宋体" w:hAnsi="宋体" w:cs="Trebuchet MS"/>
          <w:bCs/>
          <w:szCs w:val="21"/>
          <w:lang w:val="zh-CN"/>
        </w:rPr>
        <w:t xml:space="preserve">中标金额为基数，</w:t>
      </w:r>
      <w:r>
        <w:rPr>
          <w:rFonts w:hint="eastAsia" w:ascii="宋体" w:hAnsi="宋体" w:cs="Trebuchet MS"/>
          <w:bCs/>
          <w:szCs w:val="21"/>
        </w:rPr>
        <w:t xml:space="preserve">按招标代理服务收费管理办法计价格[2002]1980号收费标准的70%执行</w:t>
      </w:r>
      <w:r>
        <w:rPr>
          <w:rFonts w:hint="eastAsia" w:ascii="宋体" w:hAnsi="宋体" w:cs="Trebuchet MS"/>
          <w:bCs/>
          <w:szCs w:val="21"/>
          <w:lang w:val="zh-CN"/>
        </w:rPr>
        <w:t xml:space="preserve">，费用不足3000元的，按3000元收取。由成交供应商承担，该费用不单独计列，已综合考虑计入供应商的磋商报价中。</w:t>
      </w:r>
      <w:r/>
    </w:p>
    <w:p>
      <w:pPr>
        <w:pStyle w:val="1021"/>
        <w:ind w:firstLine="420"/>
        <w:spacing w:line="460" w:lineRule="exact"/>
        <w:rPr>
          <w:rFonts w:ascii="宋体" w:hAnsi="宋体" w:cs="Trebuchet MS"/>
          <w:b/>
          <w:szCs w:val="21"/>
          <w:lang w:val="zh-CN"/>
        </w:rPr>
      </w:pPr>
      <w:r>
        <w:rPr>
          <w:rFonts w:hint="eastAsia" w:ascii="宋体" w:hAnsi="宋体" w:cs="Trebuchet MS"/>
          <w:b/>
          <w:szCs w:val="21"/>
          <w:lang w:val="zh-CN"/>
        </w:rPr>
        <w:t xml:space="preserve">5、本项目不接受联合体投标，本项目不允许转包或分包。</w:t>
      </w:r>
      <w:r>
        <w:rPr>
          <w:rFonts w:ascii="宋体" w:hAnsi="宋体" w:cs="Trebuchet MS"/>
          <w:b/>
          <w:szCs w:val="21"/>
          <w:lang w:val="zh-CN"/>
        </w:rPr>
      </w:r>
      <w:r/>
    </w:p>
    <w:p>
      <w:pPr>
        <w:pStyle w:val="1259"/>
        <w:jc w:val="center"/>
        <w:spacing w:line="360" w:lineRule="auto"/>
        <w:rPr>
          <w:rFonts w:ascii="宋体" w:hAnsi="宋体" w:eastAsia="宋体"/>
          <w:b/>
          <w:bCs/>
          <w:sz w:val="21"/>
          <w:szCs w:val="21"/>
        </w:rPr>
      </w:pPr>
      <w:r/>
      <w:bookmarkStart w:id="30" w:name="_Toc85525785"/>
      <w:r/>
      <w:bookmarkStart w:id="31" w:name="_Toc190329533"/>
      <w:r>
        <w:rPr>
          <w:rFonts w:hint="eastAsia" w:ascii="宋体" w:hAnsi="宋体" w:eastAsia="宋体"/>
          <w:b/>
          <w:bCs/>
          <w:sz w:val="21"/>
          <w:szCs w:val="21"/>
        </w:rPr>
        <w:t xml:space="preserve">二、磋商响应文件编制</w:t>
      </w:r>
      <w:bookmarkEnd w:id="30"/>
      <w:r/>
      <w:bookmarkEnd w:id="31"/>
      <w:r>
        <w:rPr>
          <w:rFonts w:ascii="宋体" w:hAnsi="宋体" w:eastAsia="宋体"/>
          <w:b/>
          <w:bCs/>
          <w:sz w:val="21"/>
          <w:szCs w:val="21"/>
        </w:rPr>
      </w:r>
      <w:r/>
    </w:p>
    <w:p>
      <w:pPr>
        <w:pStyle w:val="1021"/>
        <w:ind w:firstLine="420"/>
        <w:spacing w:line="360" w:lineRule="auto"/>
        <w:rPr>
          <w:rFonts w:ascii="宋体" w:hAnsi="宋体" w:cs="Trebuchet MS"/>
          <w:b/>
          <w:szCs w:val="21"/>
        </w:rPr>
      </w:pPr>
      <w:r>
        <w:rPr>
          <w:rFonts w:hint="eastAsia" w:ascii="宋体" w:hAnsi="宋体" w:cs="Trebuchet MS"/>
          <w:b/>
          <w:szCs w:val="21"/>
        </w:rPr>
        <w:t xml:space="preserve">6、磋商响应文件的语言、计量单位、货币和编制</w:t>
      </w:r>
      <w:r>
        <w:rPr>
          <w:rFonts w:ascii="宋体" w:hAnsi="宋体" w:cs="Trebuchet MS"/>
          <w:b/>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6.1 供应商提交的磋商响应文件、技术文件和资料，包括图纸中的说明，以及供应商与采购代理机构就有关磋商的所有来往函电均应使用中文。磋商响应文件中若有英文或其他语言文字的资料，应提供相应的中文翻译资料。对不同文</w:t>
      </w:r>
      <w:r>
        <w:rPr>
          <w:rFonts w:hint="eastAsia" w:ascii="宋体" w:hAnsi="宋体" w:cs="Trebuchet MS"/>
          <w:bCs/>
          <w:szCs w:val="21"/>
        </w:rPr>
        <w:t xml:space="preserve">本磋商响应文件的解释发生异议的，以中文文本为准。</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6.2 供应商所使用的计量单位应为国家法定计量单位。</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6.3 供应商应用人民币报价。</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6.4 供应商应在电子磋商响应文件中写清相应的项目编号、项目名称、供应商全称、地址、电话、传真等。</w:t>
      </w:r>
      <w:r>
        <w:rPr>
          <w:rFonts w:ascii="宋体" w:hAnsi="宋体" w:cs="Trebuchet MS"/>
          <w:bCs/>
          <w:szCs w:val="21"/>
        </w:rPr>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6.5 信用承诺形式：政府采购供应商应当以原件盖章形式向政府采购监管部门、采购人或政府采购代理机构作出信用承诺(格式见附件)。</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6</w:t>
      </w:r>
      <w:r>
        <w:rPr>
          <w:rFonts w:hint="eastAsia" w:ascii="宋体" w:hAnsi="宋体" w:eastAsia="宋体" w:cs="Trebuchet MS"/>
          <w:bCs/>
          <w:position w:val="0"/>
          <w:sz w:val="21"/>
          <w:szCs w:val="21"/>
        </w:rPr>
        <w:t xml:space="preserve">.6 信用承诺应用：在政府采购活动中，供应商只需在资格审查环节提供满足相应条件的盖章</w:t>
      </w:r>
      <w:r>
        <w:rPr>
          <w:rFonts w:hint="eastAsia" w:ascii="宋体" w:hAnsi="宋体" w:eastAsia="宋体" w:cs="Trebuchet MS"/>
          <w:bCs/>
          <w:position w:val="0"/>
          <w:sz w:val="21"/>
          <w:szCs w:val="21"/>
        </w:rPr>
        <w:t xml:space="preserve">扫描件形式的承诺书，不再需要提供以下证明材料:</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（1）符合国家相关规定的财务状况报告;</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（2）依法缴纳税收的证明材料;</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（3）依法缴纳社会保障资金的证明材料;</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（4）具备履行政府采购合同所必需的设备和专业技术能力的证明材料;</w:t>
      </w:r>
      <w:r/>
    </w:p>
    <w:p>
      <w:pPr>
        <w:pStyle w:val="1056"/>
        <w:ind w:firstLine="420"/>
        <w:jc w:val="both"/>
        <w:spacing w:line="360" w:lineRule="auto"/>
        <w:rPr>
          <w:rFonts w:hint="eastAsia" w:ascii="宋体" w:hAnsi="宋体" w:eastAsia="宋体" w:cs="Trebuchet MS"/>
          <w:bCs/>
          <w:position w:val="0"/>
          <w:sz w:val="21"/>
          <w:szCs w:val="21"/>
        </w:rPr>
      </w:pPr>
      <w:r>
        <w:rPr>
          <w:rFonts w:hint="eastAsia" w:ascii="宋体" w:hAnsi="宋体" w:eastAsia="宋体" w:cs="Trebuchet MS"/>
          <w:bCs/>
          <w:position w:val="0"/>
          <w:sz w:val="21"/>
          <w:szCs w:val="21"/>
        </w:rPr>
        <w:t xml:space="preserve">（5）参加政府采购活动前三年内在经营活动中没有重大违法记录的证明材料;</w:t>
      </w:r>
      <w:r/>
    </w:p>
    <w:p>
      <w:pPr>
        <w:pStyle w:val="1056"/>
        <w:ind w:firstLine="420"/>
        <w:jc w:val="both"/>
        <w:spacing w:line="360" w:lineRule="auto"/>
        <w:rPr>
          <w:rFonts w:ascii="宋体" w:hAnsi="宋体" w:eastAsia="宋体" w:cs="Trebuchet MS"/>
          <w:bCs/>
          <w:sz w:val="21"/>
          <w:szCs w:val="21"/>
        </w:rPr>
      </w:pPr>
      <w:r>
        <w:rPr>
          <w:rFonts w:hint="eastAsia" w:ascii="宋体" w:hAnsi="宋体" w:eastAsia="宋体" w:cs="Trebuchet MS"/>
          <w:bCs/>
          <w:position w:val="0"/>
          <w:sz w:val="21"/>
          <w:szCs w:val="21"/>
        </w:rPr>
        <w:t xml:space="preserve">（6）未被列入失信被执行人、重大税收违法案件当事人名单、政府采购严重违法失信行为记录名单的证明材料。</w:t>
      </w:r>
      <w:r>
        <w:rPr>
          <w:rFonts w:ascii="宋体" w:hAnsi="宋体" w:eastAsia="宋体" w:cs="Trebuchet MS"/>
          <w:bCs/>
          <w:sz w:val="21"/>
          <w:szCs w:val="21"/>
        </w:rPr>
      </w:r>
      <w:r/>
    </w:p>
    <w:p>
      <w:pPr>
        <w:pStyle w:val="1021"/>
        <w:ind w:firstLine="420"/>
        <w:spacing w:line="360" w:lineRule="auto"/>
        <w:rPr>
          <w:rFonts w:ascii="宋体" w:hAnsi="宋体" w:cs="Trebuchet MS"/>
          <w:b/>
          <w:szCs w:val="21"/>
        </w:rPr>
      </w:pPr>
      <w:r>
        <w:rPr>
          <w:rFonts w:hint="eastAsia" w:ascii="宋体" w:hAnsi="宋体" w:cs="Trebuchet MS"/>
          <w:b/>
          <w:szCs w:val="21"/>
        </w:rPr>
        <w:t xml:space="preserve">7、磋商响应文件的组成</w:t>
      </w:r>
      <w:r>
        <w:rPr>
          <w:rFonts w:ascii="宋体" w:hAnsi="宋体" w:cs="Trebuchet MS"/>
          <w:b/>
          <w:szCs w:val="21"/>
        </w:rPr>
      </w:r>
      <w:r/>
    </w:p>
    <w:p>
      <w:pPr>
        <w:pStyle w:val="1021"/>
        <w:ind w:firstLine="420"/>
        <w:spacing w:line="360" w:lineRule="auto"/>
        <w:rPr>
          <w:rFonts w:hint="eastAsia" w:ascii="宋体" w:hAnsi="宋体" w:cs="Trebuchet MS"/>
          <w:bCs/>
          <w:szCs w:val="21"/>
        </w:rPr>
      </w:pPr>
      <w:r>
        <w:rPr>
          <w:rFonts w:hint="eastAsia" w:ascii="宋体" w:hAnsi="宋体" w:cs="Trebuchet MS"/>
          <w:bCs/>
          <w:szCs w:val="21"/>
        </w:rPr>
        <w:t xml:space="preserve">7.1供应商应当根据磋商文件要求编制电子响应文件，并根据自己的商务能力、技术水平对磋商文件提</w:t>
      </w:r>
      <w:r>
        <w:rPr>
          <w:rFonts w:hint="eastAsia" w:ascii="宋体" w:hAnsi="宋体" w:cs="Trebuchet MS"/>
          <w:bCs/>
          <w:szCs w:val="21"/>
        </w:rPr>
        <w:t xml:space="preserve">出的要求和条件逐条标明是否响应。电子磋商响应文件由商务部分、技术部分、价格部分，以及其他部分组成。（</w:t>
      </w:r>
      <w:r>
        <w:rPr>
          <w:rFonts w:hint="eastAsia" w:ascii="宋体" w:hAnsi="宋体" w:cs="Trebuchet MS"/>
          <w:szCs w:val="21"/>
          <w:lang w:bidi="ar"/>
        </w:rPr>
        <w:t xml:space="preserve">电子响应文件按竞争性磋商文件要求签署、盖章或加盖电子公章</w:t>
      </w:r>
      <w:r>
        <w:rPr>
          <w:rFonts w:hint="eastAsia" w:ascii="宋体" w:hAnsi="宋体" w:cs="Trebuchet MS"/>
          <w:bCs/>
          <w:szCs w:val="21"/>
        </w:rPr>
        <w:t xml:space="preserve">）</w:t>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7.2</w:t>
      </w:r>
      <w:r>
        <w:rPr>
          <w:rFonts w:hint="eastAsia" w:ascii="宋体" w:hAnsi="宋体" w:cs="Trebuchet MS"/>
          <w:bCs/>
          <w:szCs w:val="21"/>
          <w:lang w:val="zh-CN"/>
        </w:rPr>
        <w:t xml:space="preserve">如标书制作工具中格式和内容与“江苏政府采购网”发布的竞争性磋商文件不一致，以“江苏政府采购网”发布的竞争性磋商文件为准。</w:t>
      </w:r>
      <w:r>
        <w:rPr>
          <w:rFonts w:ascii="宋体" w:hAnsi="宋体" w:cs="Trebuchet MS"/>
          <w:bCs/>
          <w:szCs w:val="21"/>
        </w:rPr>
      </w:r>
      <w:r/>
    </w:p>
    <w:p>
      <w:pPr>
        <w:pStyle w:val="1021"/>
        <w:ind w:firstLine="420"/>
        <w:spacing w:line="360" w:lineRule="auto"/>
        <w:rPr>
          <w:rFonts w:ascii="宋体" w:hAnsi="宋体" w:cs="Trebuchet MS"/>
          <w:b/>
          <w:szCs w:val="21"/>
          <w:shd w:val="clear" w:color="auto" w:fill="ffffff"/>
        </w:rPr>
      </w:pPr>
      <w:r>
        <w:rPr>
          <w:rFonts w:hint="eastAsia" w:ascii="宋体" w:hAnsi="宋体" w:cs="Trebuchet MS"/>
          <w:bCs/>
          <w:szCs w:val="21"/>
          <w:shd w:val="clear" w:color="auto" w:fill="ffffff"/>
        </w:rPr>
        <w:t xml:space="preserve">7.3 </w:t>
      </w:r>
      <w:r>
        <w:rPr>
          <w:rFonts w:hint="eastAsia" w:ascii="宋体" w:hAnsi="宋体" w:cs="Trebuchet MS"/>
          <w:b/>
          <w:szCs w:val="21"/>
          <w:shd w:val="clear" w:color="auto" w:fill="ffffff"/>
        </w:rPr>
        <w:t xml:space="preserve">磋商响应文件的商务部分</w:t>
      </w:r>
      <w:r>
        <w:rPr>
          <w:rFonts w:ascii="宋体" w:hAnsi="宋体" w:cs="Trebuchet MS"/>
          <w:b/>
          <w:szCs w:val="21"/>
          <w:shd w:val="clear" w:color="auto" w:fill="ffffff"/>
        </w:rPr>
      </w:r>
      <w:r/>
    </w:p>
    <w:p>
      <w:pPr>
        <w:pStyle w:val="1021"/>
        <w:ind w:firstLine="420"/>
        <w:spacing w:line="360" w:lineRule="auto"/>
        <w:rPr>
          <w:rFonts w:ascii="宋体" w:hAnsi="宋体"/>
          <w:szCs w:val="21"/>
          <w:lang w:val="zh-CN"/>
        </w:rPr>
      </w:pPr>
      <w:r>
        <w:rPr>
          <w:rFonts w:hint="eastAsia" w:ascii="宋体" w:hAnsi="宋体"/>
          <w:szCs w:val="21"/>
          <w:lang w:val="zh-CN"/>
        </w:rPr>
        <w:t xml:space="preserve">商务部分是证明供应商有资格参加磋商和中标后有能力履行合同的文件，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w:t>
      </w:r>
      <w:r>
        <w:rPr>
          <w:rFonts w:hint="eastAsia" w:ascii="宋体" w:hAnsi="宋体"/>
          <w:szCs w:val="21"/>
          <w:lang w:val="zh-CN"/>
        </w:rPr>
        <w:t xml:space="preserve">下列文件，</w:t>
      </w:r>
      <w:r>
        <w:rPr>
          <w:rFonts w:hint="eastAsia" w:ascii="宋体" w:hAnsi="宋体"/>
          <w:b/>
          <w:szCs w:val="21"/>
          <w:lang w:val="zh-CN"/>
        </w:rPr>
        <w:t xml:space="preserve">其中加</w:t>
      </w:r>
      <w:r>
        <w:rPr>
          <w:rFonts w:hint="eastAsia" w:ascii="宋体" w:hAnsi="宋体"/>
          <w:b/>
          <w:szCs w:val="21"/>
        </w:rPr>
        <w:t xml:space="preserve">★</w:t>
      </w:r>
      <w:r>
        <w:rPr>
          <w:rFonts w:hint="eastAsia" w:ascii="宋体" w:hAnsi="宋体"/>
          <w:b/>
          <w:szCs w:val="21"/>
          <w:lang w:val="zh-CN"/>
        </w:rPr>
        <w:t xml:space="preserve">项目不得有缺失或无效</w:t>
      </w:r>
      <w:r>
        <w:rPr>
          <w:rFonts w:hint="eastAsia" w:ascii="宋体" w:hAnsi="宋体"/>
          <w:szCs w:val="21"/>
          <w:lang w:val="zh-CN"/>
        </w:rPr>
        <w:t xml:space="preserve">。</w:t>
      </w:r>
      <w:r>
        <w:rPr>
          <w:rFonts w:ascii="宋体" w:hAnsi="宋体"/>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1</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磋商申请及声明；</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2</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szCs w:val="21"/>
          <w:lang w:val="zh-CN"/>
        </w:rPr>
        <w:t xml:space="preserve">法定代表人授权委托书；</w:t>
      </w:r>
      <w:r>
        <w:rPr>
          <w:rFonts w:ascii="宋体" w:hAnsi="宋体" w:cs="Trebuchet MS"/>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（3）</w:t>
      </w:r>
      <w:r>
        <w:rPr>
          <w:rFonts w:ascii="宋体" w:hAnsi="宋体" w:cs="Trebuchet MS"/>
          <w:b/>
          <w:szCs w:val="21"/>
          <w:lang w:val="zh-CN"/>
        </w:rPr>
        <w:t xml:space="preserve">★</w:t>
      </w:r>
      <w:r>
        <w:rPr>
          <w:rFonts w:hint="eastAsia" w:ascii="宋体" w:hAnsi="宋体" w:cs="Trebuchet MS"/>
          <w:szCs w:val="21"/>
          <w:lang w:val="zh-CN"/>
        </w:rPr>
        <w:t xml:space="preserve">磋商报价表；</w:t>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4</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《南京市政府采购供应商信用记录表暨信用承诺书》；</w:t>
      </w:r>
      <w:r/>
    </w:p>
    <w:p>
      <w:pPr>
        <w:pStyle w:val="1021"/>
        <w:ind w:firstLine="420"/>
        <w:jc w:val="left"/>
        <w:spacing w:line="360" w:lineRule="auto"/>
        <w:widowControl/>
        <w:rPr>
          <w:rFonts w:hint="eastAsia" w:ascii="宋体" w:hAnsi="宋体" w:cs="Trebuchet MS"/>
          <w:szCs w:val="21"/>
          <w:lang w:val="zh-CN"/>
        </w:rPr>
      </w:pPr>
      <w:r>
        <w:rPr>
          <w:rFonts w:hint="eastAsia" w:ascii="宋体" w:hAnsi="宋体" w:cs="Georgia"/>
          <w:b/>
          <w:szCs w:val="21"/>
          <w:lang w:val="zh-CN"/>
        </w:rPr>
        <w:t xml:space="preserve">注：本表打印时间必须在竞争性磋商文件发布之日起至提交响应文件截止日前。</w:t>
      </w:r>
      <w:r>
        <w:rPr>
          <w:rFonts w:hint="eastAsia"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5</w:t>
      </w:r>
      <w:r>
        <w:rPr>
          <w:rFonts w:hint="eastAsia" w:ascii="宋体" w:hAnsi="宋体" w:cs="Trebuchet MS"/>
          <w:szCs w:val="21"/>
          <w:lang w:val="zh-CN"/>
        </w:rPr>
        <w:t xml:space="preserve">）第一章磋商邀请中采购人根据采购项目的特殊要求规定的资格条件证明文件；</w:t>
      </w:r>
      <w:r>
        <w:rPr>
          <w:rFonts w:ascii="宋体" w:hAnsi="宋体" w:cs="Trebuchet MS"/>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（6）第一章磋商邀请中采购人根据采购项目的特殊要求规定的特定条件证明文件；</w:t>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rPr>
        <w:t xml:space="preserve">7</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分项报价明细表；</w:t>
      </w:r>
      <w:r>
        <w:rPr>
          <w:rFonts w:ascii="宋体" w:hAnsi="宋体" w:cs="Trebuchet MS"/>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rPr>
        <w:t xml:space="preserve">8</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商务条款偏离表；</w:t>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rPr>
        <w:t xml:space="preserve">9</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中小企业声明函；</w:t>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rPr>
        <w:t xml:space="preserve">10</w:t>
      </w:r>
      <w:r>
        <w:rPr>
          <w:rFonts w:hint="eastAsia" w:ascii="宋体" w:hAnsi="宋体" w:cs="Trebuchet MS"/>
          <w:szCs w:val="21"/>
          <w:lang w:val="zh-CN"/>
        </w:rPr>
        <w:t xml:space="preserve">）</w:t>
      </w:r>
      <w:r>
        <w:rPr>
          <w:rFonts w:ascii="宋体" w:hAnsi="宋体" w:cs="Trebuchet MS"/>
          <w:b/>
          <w:szCs w:val="21"/>
          <w:lang w:val="zh-CN"/>
        </w:rPr>
        <w:t xml:space="preserve">★</w:t>
      </w:r>
      <w:r>
        <w:rPr>
          <w:rFonts w:hint="eastAsia" w:ascii="宋体" w:hAnsi="宋体" w:cs="Trebuchet MS"/>
          <w:szCs w:val="21"/>
          <w:lang w:val="zh-CN"/>
        </w:rPr>
        <w:t xml:space="preserve">无重大违法记录声明；</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1</w:t>
      </w:r>
      <w:r>
        <w:rPr>
          <w:rFonts w:hint="eastAsia" w:ascii="宋体" w:hAnsi="宋体" w:cs="Trebuchet MS"/>
          <w:szCs w:val="21"/>
          <w:lang w:val="zh-CN"/>
        </w:rPr>
        <w:t xml:space="preserve">）安全生产责任承诺书；</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2</w:t>
      </w:r>
      <w:r>
        <w:rPr>
          <w:rFonts w:hint="eastAsia" w:ascii="宋体" w:hAnsi="宋体" w:cs="Trebuchet MS"/>
          <w:szCs w:val="21"/>
          <w:lang w:val="zh-CN"/>
        </w:rPr>
        <w:t xml:space="preserve">）</w:t>
      </w:r>
      <w:r>
        <w:rPr>
          <w:rFonts w:ascii="宋体" w:hAnsi="宋体" w:cs="Trebuchet MS"/>
          <w:szCs w:val="21"/>
          <w:lang w:val="zh-CN"/>
        </w:rPr>
        <w:t xml:space="preserve">残疾</w:t>
      </w:r>
      <w:r>
        <w:rPr>
          <w:rFonts w:ascii="宋体" w:hAnsi="宋体" w:cs="Trebuchet MS"/>
          <w:szCs w:val="21"/>
          <w:lang w:val="zh-CN"/>
        </w:rPr>
        <w:t xml:space="preserve">人福利性单位声明函</w:t>
      </w:r>
      <w:r>
        <w:rPr>
          <w:rFonts w:hint="eastAsia" w:ascii="宋体" w:hAnsi="宋体" w:cs="Trebuchet MS"/>
          <w:szCs w:val="21"/>
          <w:lang w:val="zh-CN"/>
        </w:rPr>
        <w:t xml:space="preserve">（如有）；</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3</w:t>
      </w:r>
      <w:r>
        <w:rPr>
          <w:rFonts w:hint="eastAsia" w:ascii="宋体" w:hAnsi="宋体" w:cs="Trebuchet MS"/>
          <w:szCs w:val="21"/>
          <w:lang w:val="zh-CN"/>
        </w:rPr>
        <w:t xml:space="preserve">）</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4</w:t>
      </w:r>
      <w:r>
        <w:rPr>
          <w:rFonts w:hint="eastAsia" w:ascii="宋体" w:hAnsi="宋体" w:cs="Trebuchet MS"/>
          <w:szCs w:val="21"/>
          <w:lang w:val="zh-CN"/>
        </w:rPr>
        <w:t xml:space="preserve">）</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5</w:t>
      </w:r>
      <w:r>
        <w:rPr>
          <w:rFonts w:hint="eastAsia" w:ascii="宋体" w:hAnsi="宋体" w:cs="Trebuchet MS"/>
          <w:szCs w:val="21"/>
          <w:lang w:val="zh-CN"/>
        </w:rPr>
        <w:t xml:space="preserve">）</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rPr>
          <w:rFonts w:ascii="宋体" w:hAnsi="宋体" w:cs="Trebuchet MS"/>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6</w:t>
      </w:r>
      <w:r>
        <w:rPr>
          <w:rFonts w:hint="eastAsia" w:ascii="宋体" w:hAnsi="宋体" w:cs="Trebuchet MS"/>
          <w:szCs w:val="21"/>
          <w:lang w:val="zh-CN"/>
        </w:rPr>
        <w:t xml:space="preserve">）</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7</w:t>
      </w:r>
      <w:r>
        <w:rPr>
          <w:rFonts w:hint="eastAsia" w:ascii="宋体" w:hAnsi="宋体" w:cs="Trebuchet MS"/>
          <w:szCs w:val="21"/>
          <w:lang w:val="zh-CN"/>
        </w:rPr>
        <w:t xml:space="preserve">）磋商供应商认为需提供的其他商务资料；</w:t>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ascii="宋体" w:hAnsi="宋体" w:cs="Trebuchet MS"/>
          <w:szCs w:val="21"/>
        </w:rPr>
        <w:t xml:space="preserve">8</w:t>
      </w:r>
      <w:r>
        <w:rPr>
          <w:rFonts w:hint="eastAsia" w:ascii="宋体" w:hAnsi="宋体" w:cs="Trebuchet MS"/>
          <w:szCs w:val="21"/>
          <w:lang w:val="zh-CN"/>
        </w:rPr>
        <w:t xml:space="preserve">）</w:t>
      </w:r>
      <w:bookmarkStart w:id="32" w:name="OLE_LINK5"/>
      <w:r>
        <w:rPr>
          <w:rFonts w:hint="eastAsia" w:ascii="宋体" w:hAnsi="宋体" w:cs="Trebuchet MS"/>
          <w:szCs w:val="21"/>
          <w:lang w:val="zh-CN"/>
        </w:rPr>
        <w:t xml:space="preserve">法定代表人参加磋商的，提供法定代表人身份证原件扫描件上传；授权委托代理人参加磋商的，提供本人有效身份证原件扫描件上传至磋商响应文件。</w:t>
      </w:r>
      <w:r/>
    </w:p>
    <w:p>
      <w:pPr>
        <w:pStyle w:val="1021"/>
        <w:ind w:firstLine="420"/>
        <w:spacing w:line="360" w:lineRule="auto"/>
        <w:rPr>
          <w:rFonts w:ascii="宋体" w:hAnsi="宋体" w:cs="Trebuchet MS"/>
          <w:b/>
          <w:szCs w:val="21"/>
          <w:shd w:val="clear" w:color="auto" w:fill="ffffff"/>
        </w:rPr>
      </w:pPr>
      <w:r/>
      <w:bookmarkEnd w:id="32"/>
      <w:r>
        <w:rPr>
          <w:rFonts w:hint="eastAsia" w:ascii="宋体" w:hAnsi="宋体" w:cs="Trebuchet MS"/>
          <w:bCs/>
          <w:szCs w:val="21"/>
          <w:shd w:val="clear" w:color="auto" w:fill="ffffff"/>
        </w:rPr>
        <w:t xml:space="preserve">7.</w:t>
      </w:r>
      <w:r>
        <w:rPr>
          <w:rFonts w:ascii="宋体" w:hAnsi="宋体" w:cs="Trebuchet MS"/>
          <w:bCs/>
          <w:szCs w:val="21"/>
          <w:shd w:val="clear" w:color="auto" w:fill="ffffff"/>
        </w:rPr>
        <w:t xml:space="preserve">4</w:t>
      </w:r>
      <w:r>
        <w:rPr>
          <w:rFonts w:hint="eastAsia" w:ascii="宋体" w:hAnsi="宋体" w:cs="Trebuchet MS"/>
          <w:bCs/>
          <w:szCs w:val="21"/>
          <w:shd w:val="clear" w:color="auto" w:fill="ffffff"/>
        </w:rPr>
        <w:t xml:space="preserve"> </w:t>
      </w:r>
      <w:r>
        <w:rPr>
          <w:rFonts w:hint="eastAsia" w:ascii="宋体" w:hAnsi="宋体" w:cs="Trebuchet MS"/>
          <w:b/>
          <w:szCs w:val="21"/>
          <w:shd w:val="clear" w:color="auto" w:fill="ffffff"/>
        </w:rPr>
        <w:t xml:space="preserve">磋商响应文件的技术部分</w:t>
      </w:r>
      <w:r>
        <w:rPr>
          <w:rFonts w:ascii="宋体" w:hAnsi="宋体" w:cs="Trebuchet MS"/>
          <w:b/>
          <w:szCs w:val="21"/>
          <w:shd w:val="clear" w:color="auto" w:fill="ffffff"/>
        </w:rPr>
      </w:r>
      <w:r/>
    </w:p>
    <w:p>
      <w:pPr>
        <w:pStyle w:val="1021"/>
        <w:ind w:firstLine="420"/>
        <w:spacing w:line="360" w:lineRule="auto"/>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技术部分是证明</w:t>
      </w:r>
      <w:r>
        <w:rPr>
          <w:rFonts w:hint="eastAsia" w:ascii="宋体" w:hAnsi="宋体"/>
          <w:szCs w:val="21"/>
        </w:rPr>
        <w:t xml:space="preserve">供应商提供的产品和服务是</w:t>
      </w:r>
      <w:r>
        <w:rPr>
          <w:rFonts w:hint="eastAsia" w:ascii="宋体" w:hAnsi="宋体"/>
          <w:szCs w:val="21"/>
        </w:rPr>
        <w:t xml:space="preserve">合格的、并符合磋商文件要求的证明文件，以及</w:t>
      </w:r>
      <w:r>
        <w:rPr>
          <w:rFonts w:hint="eastAsia" w:ascii="宋体" w:hAnsi="宋体"/>
          <w:szCs w:val="21"/>
          <w:lang w:val="zh-CN"/>
        </w:rPr>
        <w:t xml:space="preserve">对磋商报价表中的服务的详细说明，这些文件可以是文字资料、图纸和数据等。</w:t>
      </w:r>
      <w:r>
        <w:rPr>
          <w:rFonts w:ascii="宋体" w:hAnsi="宋体"/>
          <w:szCs w:val="21"/>
          <w:lang w:val="zh-CN"/>
        </w:rPr>
      </w:r>
      <w:r/>
    </w:p>
    <w:p>
      <w:pPr>
        <w:pStyle w:val="1021"/>
        <w:ind w:firstLine="420"/>
        <w:spacing w:line="360" w:lineRule="auto"/>
        <w:rPr>
          <w:rFonts w:ascii="宋体" w:hAnsi="宋体"/>
          <w:szCs w:val="21"/>
          <w:lang w:val="zh-CN"/>
        </w:rPr>
      </w:pPr>
      <w:r>
        <w:rPr>
          <w:rFonts w:hint="eastAsia" w:ascii="宋体" w:hAnsi="宋体"/>
          <w:szCs w:val="21"/>
          <w:lang w:val="zh-CN"/>
        </w:rPr>
        <w:t xml:space="preserve">（2）若技术性能无特殊说明，则按国家有关部门最新颁布的标准及规范为准；</w:t>
      </w:r>
      <w:r>
        <w:rPr>
          <w:rFonts w:ascii="宋体" w:hAnsi="宋体"/>
          <w:szCs w:val="21"/>
          <w:lang w:val="zh-CN"/>
        </w:rPr>
      </w:r>
      <w:r/>
    </w:p>
    <w:p>
      <w:pPr>
        <w:pStyle w:val="1021"/>
        <w:ind w:firstLine="420"/>
        <w:spacing w:line="360" w:lineRule="auto"/>
        <w:rPr>
          <w:rFonts w:ascii="宋体" w:hAnsi="宋体"/>
          <w:szCs w:val="21"/>
          <w:lang w:val="zh-CN"/>
        </w:rPr>
      </w:pPr>
      <w:r>
        <w:rPr>
          <w:rFonts w:hint="eastAsia" w:ascii="宋体" w:hAnsi="宋体"/>
          <w:szCs w:val="21"/>
          <w:lang w:val="zh-CN"/>
        </w:rPr>
        <w:t xml:space="preserve">（3）提供的服务如与磋商文件要求有不符之处，应说明其差别之所在，并在《技术条款偏离表》中逐条予以说明。</w:t>
      </w:r>
      <w:r>
        <w:rPr>
          <w:rFonts w:ascii="宋体" w:hAnsi="宋体"/>
          <w:szCs w:val="21"/>
          <w:lang w:val="zh-CN"/>
        </w:rPr>
      </w:r>
      <w:r/>
    </w:p>
    <w:p>
      <w:pPr>
        <w:pStyle w:val="1021"/>
        <w:ind w:firstLine="420"/>
        <w:spacing w:line="360" w:lineRule="auto"/>
        <w:rPr>
          <w:rFonts w:ascii="宋体" w:hAnsi="宋体"/>
          <w:b/>
          <w:szCs w:val="21"/>
          <w:lang w:val="zh-CN"/>
        </w:rPr>
      </w:pPr>
      <w:r>
        <w:rPr>
          <w:rFonts w:hint="eastAsia" w:ascii="宋体" w:hAnsi="宋体"/>
          <w:szCs w:val="21"/>
          <w:lang w:val="zh-CN"/>
        </w:rPr>
        <w:t xml:space="preserve">（4）磋商响应文件应按照磋商文件要求提供技术资料、文件和有关证明，包括但不限于</w:t>
      </w:r>
      <w:r>
        <w:rPr>
          <w:rFonts w:hint="eastAsia" w:ascii="宋体" w:hAnsi="宋体"/>
          <w:b/>
          <w:szCs w:val="21"/>
          <w:lang w:val="zh-CN"/>
        </w:rPr>
        <w:t xml:space="preserve">其中加</w:t>
      </w:r>
      <w:r>
        <w:rPr>
          <w:rFonts w:ascii="宋体" w:hAnsi="宋体" w:cs="Trebuchet MS"/>
          <w:b/>
          <w:szCs w:val="21"/>
          <w:lang w:val="zh-CN"/>
        </w:rPr>
        <w:t xml:space="preserve">★</w:t>
      </w:r>
      <w:r>
        <w:rPr>
          <w:rFonts w:hint="eastAsia" w:ascii="宋体" w:hAnsi="宋体"/>
          <w:b/>
          <w:szCs w:val="21"/>
          <w:lang w:val="zh-CN"/>
        </w:rPr>
        <w:t xml:space="preserve">项目不得有缺失或无效：</w:t>
      </w:r>
      <w:r>
        <w:rPr>
          <w:rFonts w:ascii="宋体" w:hAnsi="宋体"/>
          <w:b/>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rPr>
        <w:t xml:space="preserve">①</w:t>
      </w:r>
      <w:r>
        <w:rPr>
          <w:rFonts w:ascii="宋体" w:hAnsi="宋体" w:cs="Trebuchet MS"/>
          <w:b/>
          <w:szCs w:val="21"/>
          <w:lang w:val="zh-CN"/>
        </w:rPr>
        <w:t xml:space="preserve">★</w:t>
      </w:r>
      <w:r>
        <w:rPr>
          <w:rFonts w:hint="eastAsia" w:ascii="宋体" w:hAnsi="宋体" w:cs="Trebuchet MS"/>
          <w:szCs w:val="21"/>
        </w:rPr>
        <w:t xml:space="preserve">服务</w:t>
      </w:r>
      <w:r>
        <w:rPr>
          <w:rFonts w:hint="eastAsia" w:ascii="宋体" w:hAnsi="宋体" w:cs="Trebuchet MS"/>
          <w:szCs w:val="21"/>
          <w:lang w:val="zh-CN"/>
        </w:rPr>
        <w:t xml:space="preserve">方案；</w:t>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②</w:t>
      </w:r>
      <w:r>
        <w:rPr>
          <w:rFonts w:ascii="宋体" w:hAnsi="宋体" w:cs="Trebuchet MS"/>
          <w:b/>
          <w:szCs w:val="21"/>
          <w:lang w:val="zh-CN"/>
        </w:rPr>
        <w:t xml:space="preserve">★</w:t>
      </w:r>
      <w:r>
        <w:rPr>
          <w:rFonts w:hint="eastAsia" w:ascii="宋体" w:hAnsi="宋体" w:cs="Trebuchet MS"/>
          <w:szCs w:val="21"/>
          <w:lang w:val="zh-CN"/>
        </w:rPr>
        <w:t xml:space="preserve">技术条款偏离表；</w:t>
      </w:r>
      <w:r>
        <w:rPr>
          <w:rFonts w:ascii="宋体" w:hAnsi="宋体" w:cs="Trebuchet MS"/>
          <w:szCs w:val="21"/>
          <w:lang w:val="zh-CN"/>
        </w:rPr>
      </w:r>
      <w:r/>
    </w:p>
    <w:p>
      <w:pPr>
        <w:pStyle w:val="1021"/>
        <w:ind w:firstLine="420"/>
        <w:jc w:val="left"/>
        <w:spacing w:line="360" w:lineRule="auto"/>
        <w:widowControl/>
        <w:rPr>
          <w:rFonts w:hint="eastAsia" w:ascii="宋体" w:hAnsi="宋体" w:cs="Trebuchet MS"/>
          <w:szCs w:val="21"/>
          <w:lang w:val="zh-CN"/>
        </w:rPr>
      </w:pPr>
      <w:r>
        <w:rPr>
          <w:rFonts w:hint="eastAsia" w:ascii="宋体" w:hAnsi="宋体" w:cs="Trebuchet MS"/>
          <w:szCs w:val="21"/>
        </w:rPr>
        <w:t xml:space="preserve">③</w:t>
      </w:r>
      <w:r>
        <w:rPr>
          <w:rFonts w:ascii="宋体" w:hAnsi="宋体" w:cs="Trebuchet MS"/>
          <w:b/>
          <w:szCs w:val="21"/>
          <w:lang w:val="zh-CN"/>
        </w:rPr>
        <w:t xml:space="preserve">★</w:t>
      </w:r>
      <w:r>
        <w:rPr>
          <w:rFonts w:hint="eastAsia" w:ascii="宋体" w:hAnsi="宋体" w:cs="宋体"/>
          <w:bCs/>
          <w:szCs w:val="21"/>
          <w:lang w:val="zh-CN"/>
        </w:rPr>
        <w:t xml:space="preserve">磋商供应商实施本项目拟投入的专业人员一览表；</w:t>
      </w:r>
      <w:r>
        <w:rPr>
          <w:rFonts w:hint="eastAsia"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④磋商供应商认为需要提供的其他技术资料。</w:t>
      </w:r>
      <w:r>
        <w:rPr>
          <w:rFonts w:ascii="宋体" w:hAnsi="宋体" w:cs="Trebuchet MS"/>
          <w:szCs w:val="21"/>
          <w:lang w:val="zh-CN"/>
        </w:rPr>
      </w:r>
      <w:r/>
    </w:p>
    <w:p>
      <w:pPr>
        <w:pStyle w:val="1021"/>
        <w:ind w:firstLine="420"/>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7.</w:t>
      </w:r>
      <w:r>
        <w:rPr>
          <w:rFonts w:ascii="宋体" w:hAnsi="宋体" w:cs="Trebuchet MS"/>
          <w:b/>
          <w:szCs w:val="21"/>
          <w:lang w:val="zh-CN"/>
        </w:rPr>
        <w:t xml:space="preserve">5 </w:t>
      </w:r>
      <w:r>
        <w:rPr>
          <w:rFonts w:hint="eastAsia" w:ascii="宋体" w:hAnsi="宋体" w:cs="Trebuchet MS"/>
          <w:b/>
          <w:szCs w:val="21"/>
          <w:lang w:val="zh-CN"/>
        </w:rPr>
        <w:t xml:space="preserve">磋商响应文件的价格部分</w:t>
      </w:r>
      <w:r>
        <w:rPr>
          <w:rFonts w:ascii="宋体" w:hAnsi="宋体" w:cs="Trebuchet MS"/>
          <w:b/>
          <w:szCs w:val="21"/>
          <w:lang w:val="zh-CN"/>
        </w:rPr>
      </w:r>
      <w:r/>
    </w:p>
    <w:p>
      <w:pPr>
        <w:pStyle w:val="1021"/>
        <w:ind w:firstLine="420"/>
        <w:spacing w:line="360" w:lineRule="auto"/>
        <w:rPr>
          <w:rFonts w:ascii="宋体" w:hAnsi="宋体" w:cs="Trebuchet MS"/>
          <w:szCs w:val="21"/>
          <w:lang w:val="zh-CN"/>
        </w:rPr>
      </w:pPr>
      <w:r>
        <w:rPr>
          <w:rFonts w:hint="eastAsia" w:ascii="宋体" w:hAnsi="宋体" w:cs="Trebuchet MS"/>
          <w:szCs w:val="21"/>
          <w:lang w:val="zh-CN"/>
        </w:rPr>
        <w:t xml:space="preserve">（1）价格部分是对磋商货物及服务价格构成的说明，每一项服务仅接受一个价格。</w:t>
      </w:r>
      <w:r>
        <w:rPr>
          <w:rFonts w:ascii="宋体" w:hAnsi="宋体" w:cs="Trebuchet MS"/>
          <w:szCs w:val="21"/>
          <w:lang w:val="zh-CN"/>
        </w:rPr>
      </w:r>
      <w:r/>
    </w:p>
    <w:p>
      <w:pPr>
        <w:pStyle w:val="1021"/>
        <w:ind w:firstLine="420"/>
        <w:spacing w:line="360" w:lineRule="auto"/>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2</w:t>
      </w:r>
      <w:r>
        <w:rPr>
          <w:rFonts w:hint="eastAsia" w:ascii="宋体" w:hAnsi="宋体" w:cs="Trebuchet MS"/>
          <w:szCs w:val="21"/>
          <w:lang w:val="zh-CN"/>
        </w:rPr>
        <w:t xml:space="preserve">）供应商的任何错漏、优惠、竞争性报价不得作为减轻责任、减少服务、增加收费、降低质量的理由。在验收过程中，如发现有漏项、缺件，磋商方应无条件、无偿补齐，所发生的一切费用，视为已包含在供应商的最终磋商报价中。</w:t>
      </w:r>
      <w:r>
        <w:rPr>
          <w:rFonts w:ascii="宋体" w:hAnsi="宋体" w:cs="Trebuchet MS"/>
          <w:szCs w:val="21"/>
          <w:lang w:val="zh-CN"/>
        </w:rPr>
      </w:r>
      <w:r/>
    </w:p>
    <w:p>
      <w:pPr>
        <w:pStyle w:val="1021"/>
        <w:ind w:firstLine="420"/>
        <w:spacing w:line="360" w:lineRule="auto"/>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3</w:t>
      </w:r>
      <w:r>
        <w:rPr>
          <w:rFonts w:hint="eastAsia" w:ascii="宋体" w:hAnsi="宋体" w:cs="Trebuchet MS"/>
          <w:szCs w:val="21"/>
          <w:lang w:val="zh-CN"/>
        </w:rPr>
        <w:t xml:space="preserve">）供应商应以表格形式详细说明服务的价格构成，以及价格构成各项因素的单价和总价。供应商系中小企业（含中型、小型、微型企业），并由本企业提供服务的，须在《磋商报价表》、《磋商分</w:t>
      </w:r>
      <w:r>
        <w:rPr>
          <w:rFonts w:hint="eastAsia" w:ascii="宋体" w:hAnsi="宋体" w:cs="Trebuchet MS"/>
          <w:szCs w:val="21"/>
          <w:lang w:val="zh-CN"/>
        </w:rPr>
        <w:t xml:space="preserve">项报价表》中注明。</w:t>
      </w:r>
      <w:r>
        <w:rPr>
          <w:rFonts w:ascii="宋体" w:hAnsi="宋体" w:cs="Trebuchet MS"/>
          <w:szCs w:val="21"/>
          <w:lang w:val="zh-CN"/>
        </w:rPr>
      </w:r>
      <w:r/>
    </w:p>
    <w:p>
      <w:pPr>
        <w:pStyle w:val="1021"/>
        <w:ind w:firstLine="420"/>
        <w:spacing w:line="360" w:lineRule="auto"/>
        <w:rPr>
          <w:rFonts w:hint="eastAsia" w:ascii="宋体" w:hAnsi="宋体" w:cs="Trebuchet MS"/>
          <w:b/>
          <w:szCs w:val="21"/>
          <w:lang w:val="zh-CN"/>
        </w:rPr>
      </w:pPr>
      <w:r>
        <w:rPr>
          <w:rFonts w:hint="eastAsia" w:ascii="宋体" w:hAnsi="宋体" w:cs="Trebuchet MS"/>
          <w:b/>
          <w:szCs w:val="21"/>
          <w:lang w:val="zh-CN"/>
        </w:rPr>
        <w:t xml:space="preserve">（</w:t>
      </w:r>
      <w:r>
        <w:rPr>
          <w:rFonts w:ascii="宋体" w:hAnsi="宋体" w:cs="Trebuchet MS"/>
          <w:b/>
          <w:szCs w:val="21"/>
          <w:lang w:val="zh-CN"/>
        </w:rPr>
        <w:t xml:space="preserve">4</w:t>
      </w:r>
      <w:r>
        <w:rPr>
          <w:rFonts w:hint="eastAsia" w:ascii="宋体" w:hAnsi="宋体" w:cs="Trebuchet MS"/>
          <w:b/>
          <w:szCs w:val="21"/>
          <w:lang w:val="zh-CN"/>
        </w:rPr>
        <w:t xml:space="preserve">） 《磋商报价表》须</w:t>
      </w:r>
      <w:r>
        <w:rPr>
          <w:rFonts w:hint="eastAsia" w:ascii="宋体" w:hAnsi="宋体" w:cs="Trebuchet MS"/>
          <w:szCs w:val="21"/>
          <w:lang w:val="zh-CN"/>
        </w:rPr>
        <w:t xml:space="preserve">加盖单位公章上传在磋商响应文件中。</w:t>
      </w:r>
      <w:r>
        <w:rPr>
          <w:rFonts w:hint="eastAsia" w:ascii="宋体" w:hAnsi="宋体" w:cs="Trebuchet MS"/>
          <w:b/>
          <w:szCs w:val="21"/>
          <w:lang w:val="zh-CN"/>
        </w:rPr>
      </w:r>
      <w:r/>
    </w:p>
    <w:p>
      <w:pPr>
        <w:pStyle w:val="1021"/>
        <w:ind w:firstLine="420"/>
        <w:spacing w:line="360" w:lineRule="auto"/>
        <w:rPr>
          <w:rFonts w:hint="eastAsia" w:ascii="宋体" w:hAnsi="宋体" w:cs="宋体"/>
          <w:szCs w:val="21"/>
          <w:lang w:val="zh-CN"/>
        </w:rPr>
      </w:pPr>
      <w:r>
        <w:rPr>
          <w:rFonts w:hint="eastAsia" w:ascii="宋体" w:hAnsi="宋体" w:cs="Trebuchet MS"/>
          <w:szCs w:val="21"/>
          <w:lang w:val="zh-CN"/>
        </w:rPr>
        <w:t xml:space="preserve">（</w:t>
      </w:r>
      <w:r>
        <w:rPr>
          <w:rFonts w:ascii="宋体" w:hAnsi="宋体" w:cs="Trebuchet MS"/>
          <w:szCs w:val="21"/>
          <w:lang w:val="zh-CN"/>
        </w:rPr>
        <w:t xml:space="preserve">5</w:t>
      </w:r>
      <w:r>
        <w:rPr>
          <w:rFonts w:hint="eastAsia" w:ascii="宋体" w:hAnsi="宋体" w:cs="Trebuchet MS"/>
          <w:szCs w:val="21"/>
          <w:lang w:val="zh-CN"/>
        </w:rPr>
        <w:t xml:space="preserve">）报价应包含完成采购项目服务内容的所有一切费用</w:t>
      </w:r>
      <w:r>
        <w:rPr>
          <w:rFonts w:hint="eastAsia" w:ascii="宋体" w:hAnsi="宋体"/>
          <w:szCs w:val="21"/>
        </w:rPr>
        <w:t xml:space="preserve">。</w:t>
      </w:r>
      <w:r>
        <w:rPr>
          <w:rFonts w:hint="eastAsia" w:ascii="宋体" w:hAnsi="宋体" w:cs="宋体"/>
          <w:szCs w:val="21"/>
          <w:lang w:val="zh-CN"/>
        </w:rPr>
        <w:t xml:space="preserve">磋商供应商应充分考虑到市场价格变动，以及项目实施过程中的不可预见因素，一旦成交，总价格不变。如果有漏项，视同让利。</w:t>
      </w:r>
      <w:r/>
    </w:p>
    <w:p>
      <w:pPr>
        <w:pStyle w:val="1021"/>
        <w:ind w:firstLine="420"/>
        <w:spacing w:line="360" w:lineRule="auto"/>
        <w:rPr>
          <w:rFonts w:ascii="宋体" w:hAnsi="宋体" w:cs="Trebuchet MS"/>
          <w:szCs w:val="21"/>
          <w:lang w:val="zh-CN"/>
        </w:rPr>
      </w:pPr>
      <w:r>
        <w:rPr>
          <w:rFonts w:ascii="宋体" w:hAnsi="宋体" w:cs="Trebuchet MS"/>
          <w:szCs w:val="21"/>
          <w:lang w:val="zh-CN"/>
        </w:rPr>
        <w:t xml:space="preserve">（6）政府采购提倡公平竞争，反对盲目压价参与磋商，任何盲目压价和低于成本报价将会被拒绝。</w:t>
      </w:r>
      <w:r/>
    </w:p>
    <w:p>
      <w:pPr>
        <w:pStyle w:val="1021"/>
        <w:ind w:firstLine="422"/>
        <w:spacing w:line="460" w:lineRule="exact"/>
        <w:rPr>
          <w:rFonts w:hint="eastAsia" w:ascii="宋体" w:hAnsi="宋体"/>
          <w:b/>
          <w:bCs/>
          <w:szCs w:val="21"/>
        </w:rPr>
      </w:pPr>
      <w:r>
        <w:rPr>
          <w:rFonts w:hint="eastAsia" w:ascii="宋体" w:hAnsi="宋体"/>
          <w:b/>
          <w:bCs/>
        </w:rPr>
        <w:t xml:space="preserve">根据关于推动解决政府采购异常低价问题相关工作的通知（财库〔2026〕2号）</w:t>
      </w:r>
      <w:r>
        <w:rPr>
          <w:rFonts w:hint="eastAsia" w:ascii="宋体" w:hAnsi="宋体"/>
          <w:b/>
          <w:bCs/>
          <w:szCs w:val="21"/>
        </w:rPr>
        <w:t xml:space="preserve">，</w:t>
      </w:r>
      <w:r>
        <w:rPr>
          <w:rFonts w:hint="eastAsia" w:ascii="宋体" w:hAnsi="宋体"/>
          <w:b/>
          <w:bCs/>
        </w:rPr>
        <w:t xml:space="preserve">采购人明确，政府采购评审中评审委员会应当启动异常低价投标（响应）审查程序：</w:t>
      </w:r>
      <w:r>
        <w:rPr>
          <w:rFonts w:hint="eastAsia" w:ascii="宋体" w:hAnsi="宋体"/>
          <w:b/>
          <w:bCs/>
          <w:szCs w:val="21"/>
        </w:rPr>
      </w:r>
      <w:r/>
    </w:p>
    <w:p>
      <w:pPr>
        <w:pStyle w:val="1021"/>
        <w:ind w:firstLine="420"/>
        <w:spacing w:line="460" w:lineRule="exact"/>
        <w:rPr>
          <w:rFonts w:hint="eastAsia" w:ascii="宋体" w:hAnsi="宋体"/>
        </w:rPr>
      </w:pPr>
      <w:r/>
      <w:bookmarkStart w:id="33" w:name="OLE_LINK16"/>
      <w:r>
        <w:rPr>
          <w:rFonts w:hint="eastAsia" w:ascii="宋体" w:hAnsi="宋体"/>
        </w:rPr>
        <w:t xml:space="preserve">供应商的磋商报价（第一轮、第二轮均不得超出采购预算及采购最高限价），超过最高限价的其响应文件将被作为无效响应处理，</w:t>
      </w:r>
      <w:r>
        <w:rPr>
          <w:rFonts w:hint="eastAsia" w:ascii="宋体" w:hAnsi="宋体"/>
          <w:b/>
          <w:bCs/>
        </w:rPr>
        <w:t xml:space="preserve">根据《关于推动解决政府采购异常低价问题相关工作的通知》（财库〔2026〕2号），采购人明确，政府采购评审中，</w:t>
      </w:r>
      <w:r>
        <w:rPr>
          <w:rFonts w:hint="eastAsia" w:ascii="宋体" w:hAnsi="宋体"/>
        </w:rPr>
        <w:t xml:space="preserve">供应商的磋商报价（二轮报价即为最后报价）低于最高限价的65%时，磋商小组将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w:t>
      </w:r>
      <w:r>
        <w:rPr>
          <w:rFonts w:hint="eastAsia" w:ascii="宋体" w:hAnsi="宋体"/>
        </w:rPr>
        <w:t xml:space="preserve">其作为无效响应处理。</w:t>
      </w:r>
      <w:r/>
    </w:p>
    <w:p>
      <w:pPr>
        <w:pStyle w:val="1021"/>
        <w:ind w:firstLine="640"/>
        <w:spacing w:line="460" w:lineRule="exact"/>
        <w:shd w:val="clear" w:color="auto" w:fill="ffffff"/>
        <w:widowControl/>
        <w:rPr>
          <w:rFonts w:hint="eastAsia" w:ascii="宋体" w:hAnsi="宋体"/>
          <w:b/>
          <w:bCs/>
        </w:rPr>
      </w:pPr>
      <w:r>
        <w:rPr>
          <w:rFonts w:hint="eastAsia" w:ascii="宋体" w:hAnsi="宋体"/>
          <w:b/>
          <w:bCs/>
        </w:rPr>
        <w:t xml:space="preserve">评审委员会启动异常低价投标（响应）审查后</w:t>
      </w:r>
      <w:r>
        <w:rPr>
          <w:rFonts w:hint="eastAsia" w:ascii="宋体" w:hAnsi="宋体"/>
          <w:b/>
          <w:bCs/>
        </w:rPr>
        <w:t xml:space="preserve">，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1021"/>
        <w:ind w:firstLine="640"/>
        <w:spacing w:line="460" w:lineRule="exact"/>
        <w:shd w:val="clear" w:color="auto" w:fill="ffffff"/>
        <w:widowControl/>
        <w:rPr>
          <w:rFonts w:hint="eastAsia" w:ascii="宋体" w:hAnsi="宋体"/>
          <w:b/>
          <w:bCs/>
        </w:rPr>
      </w:pPr>
      <w:r>
        <w:rPr>
          <w:rFonts w:hint="eastAsia" w:ascii="宋体" w:hAnsi="宋体"/>
          <w:b/>
          <w:bCs/>
        </w:rPr>
        <w:t xml:space="preserve">投标（响应）供应商不能提供书面说明、证明材料，或者提供的书面说明、证明材料不能证明其报价合理性的，评审委员会应当将其作为无效投标（响应）处理。</w:t>
      </w:r>
      <w:r/>
    </w:p>
    <w:p>
      <w:pPr>
        <w:pStyle w:val="1021"/>
        <w:ind w:firstLine="420"/>
        <w:spacing w:line="460" w:lineRule="exact"/>
        <w:rPr>
          <w:rFonts w:ascii="宋体" w:hAnsi="宋体"/>
          <w:b/>
          <w:bCs/>
        </w:rPr>
      </w:pPr>
      <w:r>
        <w:rPr>
          <w:rFonts w:hint="eastAsia" w:ascii="宋体" w:hAnsi="宋体"/>
          <w:b/>
          <w:bCs/>
        </w:rPr>
        <w:t xml:space="preserve">最后报价是供应商响应文件的有效组成部分，磋商小组将要求所有实质性响应的供应商在规定时间内提交最后报价，要求供应商于苏采云系统中提交最后报价。如供应商未在磋商小组规定的时间内在苏采云系统中提交最后报价，将作无效响应处理。</w:t>
      </w:r>
      <w:r>
        <w:rPr>
          <w:rFonts w:ascii="宋体" w:hAnsi="宋体"/>
          <w:b/>
          <w:bCs/>
        </w:rPr>
      </w:r>
      <w:r/>
    </w:p>
    <w:p>
      <w:pPr>
        <w:pStyle w:val="1021"/>
        <w:ind w:firstLine="420"/>
        <w:spacing w:line="460" w:lineRule="exact"/>
        <w:rPr>
          <w:rFonts w:hint="eastAsia" w:ascii="宋体" w:hAnsi="宋体"/>
          <w:b/>
          <w:bCs/>
        </w:rPr>
      </w:pPr>
      <w:r/>
      <w:bookmarkEnd w:id="33"/>
      <w:r>
        <w:rPr>
          <w:rFonts w:hint="eastAsia" w:ascii="宋体" w:hAnsi="宋体" w:cs="Trebuchet MS"/>
          <w:b/>
          <w:bCs/>
          <w:szCs w:val="21"/>
          <w:lang w:val="zh-CN"/>
        </w:rPr>
        <w:t xml:space="preserve">8、磋商保证金：本项目不收取保证金。</w:t>
      </w:r>
      <w:r>
        <w:rPr>
          <w:rFonts w:hint="eastAsia" w:ascii="宋体" w:hAnsi="宋体"/>
          <w:b/>
          <w:bCs/>
        </w:rPr>
      </w:r>
      <w:r/>
    </w:p>
    <w:p>
      <w:pPr>
        <w:pStyle w:val="1259"/>
        <w:jc w:val="center"/>
        <w:spacing w:line="360" w:lineRule="auto"/>
        <w:rPr>
          <w:rFonts w:hint="eastAsia" w:ascii="宋体" w:hAnsi="宋体" w:eastAsia="宋体"/>
          <w:b/>
          <w:bCs/>
          <w:sz w:val="21"/>
          <w:szCs w:val="21"/>
          <w:shd w:val="clear" w:color="auto" w:fill="ffffff"/>
        </w:rPr>
      </w:pPr>
      <w:r/>
      <w:bookmarkStart w:id="34" w:name="_Toc85525786"/>
      <w:r/>
      <w:bookmarkStart w:id="35" w:name="_Toc190329534"/>
      <w:r>
        <w:rPr>
          <w:rFonts w:hint="eastAsia" w:ascii="宋体" w:hAnsi="宋体" w:eastAsia="宋体"/>
          <w:b/>
          <w:bCs/>
          <w:sz w:val="21"/>
          <w:szCs w:val="21"/>
          <w:shd w:val="clear" w:color="auto" w:fill="ffffff"/>
        </w:rPr>
        <w:t xml:space="preserve">三、磋商响应文件的</w:t>
      </w:r>
      <w:bookmarkEnd w:id="34"/>
      <w:r>
        <w:rPr>
          <w:rFonts w:hint="eastAsia" w:ascii="宋体" w:hAnsi="宋体" w:eastAsia="宋体"/>
          <w:b/>
          <w:bCs/>
          <w:sz w:val="21"/>
          <w:szCs w:val="21"/>
          <w:shd w:val="clear" w:color="auto" w:fill="ffffff"/>
        </w:rPr>
        <w:t xml:space="preserve">提交</w:t>
      </w:r>
      <w:bookmarkEnd w:id="35"/>
      <w:r>
        <w:rPr>
          <w:rFonts w:hint="eastAsia" w:ascii="宋体" w:hAnsi="宋体" w:eastAsia="宋体"/>
          <w:b/>
          <w:bCs/>
          <w:sz w:val="21"/>
          <w:szCs w:val="21"/>
          <w:shd w:val="clear" w:color="auto" w:fill="ffffff"/>
        </w:rPr>
      </w:r>
      <w:r/>
    </w:p>
    <w:p>
      <w:pPr>
        <w:pStyle w:val="1021"/>
        <w:ind w:firstLine="420"/>
        <w:spacing w:line="360" w:lineRule="auto"/>
        <w:rPr>
          <w:rFonts w:hint="eastAsia" w:ascii="宋体" w:hAnsi="宋体" w:cs="Trebuchet MS"/>
          <w:bCs/>
          <w:szCs w:val="21"/>
          <w:shd w:val="clear" w:color="auto" w:fill="ffffff"/>
        </w:rPr>
      </w:pPr>
      <w:r>
        <w:rPr>
          <w:rFonts w:hint="eastAsia" w:ascii="宋体" w:hAnsi="宋体" w:cs="Trebuchet MS"/>
          <w:b/>
          <w:szCs w:val="21"/>
          <w:shd w:val="clear" w:color="auto" w:fill="ffffff"/>
        </w:rPr>
        <w:t xml:space="preserve">9、磋商响应文件的密封和提交</w:t>
      </w:r>
      <w:r>
        <w:rPr>
          <w:rFonts w:hint="eastAsia" w:ascii="宋体" w:hAnsi="宋体" w:cs="Trebuchet MS"/>
          <w:bCs/>
          <w:szCs w:val="21"/>
          <w:shd w:val="clear" w:color="auto" w:fill="ffffff"/>
        </w:rPr>
      </w:r>
      <w:r/>
    </w:p>
    <w:p>
      <w:pPr>
        <w:pStyle w:val="1021"/>
        <w:ind w:firstLine="420"/>
        <w:jc w:val="left"/>
        <w:spacing w:line="360" w:lineRule="auto"/>
        <w:rPr>
          <w:rFonts w:hint="eastAsia" w:ascii="宋体" w:hAnsi="宋体"/>
          <w:bCs/>
          <w:szCs w:val="21"/>
        </w:rPr>
      </w:pPr>
      <w:r>
        <w:rPr>
          <w:rFonts w:hint="eastAsia" w:ascii="宋体" w:hAnsi="宋体"/>
          <w:bCs/>
          <w:szCs w:val="21"/>
        </w:rPr>
        <w:t xml:space="preserve">9.1 供应商应当按照《操作手册》规定，在磋商公告规定的提交响应文件截止时间前制作并上传电子响应文件。</w:t>
      </w:r>
      <w:r/>
    </w:p>
    <w:p>
      <w:pPr>
        <w:pStyle w:val="1021"/>
        <w:ind w:firstLine="420"/>
        <w:jc w:val="left"/>
        <w:spacing w:line="360" w:lineRule="auto"/>
        <w:rPr>
          <w:rFonts w:hint="eastAsia" w:ascii="宋体" w:hAnsi="宋体"/>
          <w:bCs/>
          <w:szCs w:val="21"/>
        </w:rPr>
      </w:pPr>
      <w:r>
        <w:rPr>
          <w:rFonts w:hint="eastAsia" w:ascii="宋体" w:hAnsi="宋体"/>
          <w:bCs/>
          <w:szCs w:val="21"/>
        </w:rPr>
        <w:t xml:space="preserve">9.2 供应商应充分考虑网络环境、网络带宽等因素可能对磋商产生的影响，如因供应商自身原因造成的电子响应文件上传不成功的，按照本磋商文件第二章第14.5条规定做无效响应处理。</w:t>
      </w:r>
      <w:r/>
    </w:p>
    <w:p>
      <w:pPr>
        <w:pStyle w:val="1111"/>
        <w:ind w:firstLine="420"/>
        <w:spacing w:line="360" w:lineRule="auto"/>
        <w:rPr>
          <w:rFonts w:hint="eastAsia" w:ascii="宋体" w:hAnsi="宋体"/>
          <w:szCs w:val="21"/>
          <w:lang w:val="en-US"/>
        </w:rPr>
      </w:pPr>
      <w:r>
        <w:rPr>
          <w:rFonts w:hint="eastAsia" w:ascii="宋体" w:hAnsi="宋体"/>
          <w:bCs/>
          <w:szCs w:val="21"/>
          <w:lang w:val="en-US"/>
        </w:rPr>
        <w:t xml:space="preserve">9.3 有下列情形之一的电子磋商响应文件将拒收：</w:t>
      </w:r>
      <w:r>
        <w:rPr>
          <w:rFonts w:hint="eastAsia" w:ascii="宋体" w:hAnsi="宋体"/>
          <w:szCs w:val="21"/>
          <w:lang w:val="en-US"/>
        </w:rPr>
      </w:r>
      <w:r/>
    </w:p>
    <w:p>
      <w:pPr>
        <w:pStyle w:val="1021"/>
        <w:ind w:firstLine="420"/>
        <w:spacing w:line="360" w:lineRule="auto"/>
        <w:rPr>
          <w:rFonts w:hint="eastAsia" w:ascii="宋体" w:hAnsi="宋体"/>
          <w:bCs/>
          <w:szCs w:val="21"/>
        </w:rPr>
      </w:pPr>
      <w:r>
        <w:rPr>
          <w:rFonts w:hint="eastAsia" w:ascii="宋体" w:hAnsi="宋体"/>
          <w:bCs/>
          <w:szCs w:val="21"/>
        </w:rPr>
        <w:t xml:space="preserve">（1）在磋商文件要求提交磋商响应文件的截止时间之后上传送达的。</w:t>
      </w:r>
      <w:r/>
    </w:p>
    <w:p>
      <w:pPr>
        <w:pStyle w:val="1021"/>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.电子响应文件的撤回和修改</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.1 电子响应文件的撤回</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（1）供应商可在提交响应文件截止时间前撤回其电子响应文件，具体操作方法见《操作手册》。</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（2）供应商撤回电子响应文件，则认为其不再参与本项目磋商活动。</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.2</w:t>
      </w:r>
      <w:r>
        <w:rPr>
          <w:rFonts w:ascii="宋体" w:hAnsi="宋体" w:cs="宋体"/>
          <w:szCs w:val="21"/>
          <w:lang w:val="zh-CN"/>
        </w:rPr>
        <w:t xml:space="preserve"> </w:t>
      </w:r>
      <w:r>
        <w:rPr>
          <w:rFonts w:hint="eastAsia" w:ascii="宋体" w:hAnsi="宋体" w:cs="宋体"/>
          <w:szCs w:val="21"/>
          <w:lang w:val="zh-CN"/>
        </w:rPr>
        <w:t xml:space="preserve">响应文件的修改</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（1）供应商可在提交响应文件截止时间前对其电子响应文件进行修改，具体操作方法见《操作手册》。</w:t>
      </w:r>
      <w:r/>
    </w:p>
    <w:p>
      <w:pPr>
        <w:pStyle w:val="1021"/>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（2）提交响应文件截止时间之后，供应商不得对其电子响应文件作任何修改。</w:t>
      </w:r>
      <w:r/>
    </w:p>
    <w:p>
      <w:pPr>
        <w:pStyle w:val="1021"/>
        <w:ind w:firstLine="420"/>
        <w:jc w:val="left"/>
        <w:spacing w:line="360" w:lineRule="auto"/>
        <w:rPr>
          <w:rFonts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.3</w:t>
      </w:r>
      <w:r>
        <w:rPr>
          <w:rFonts w:ascii="宋体" w:hAnsi="宋体" w:cs="宋体"/>
          <w:szCs w:val="21"/>
          <w:lang w:val="zh-CN"/>
        </w:rPr>
        <w:t xml:space="preserve"> </w:t>
      </w:r>
      <w:r>
        <w:rPr>
          <w:rFonts w:hint="eastAsia" w:ascii="宋体" w:hAnsi="宋体" w:cs="宋体"/>
          <w:szCs w:val="21"/>
          <w:lang w:val="zh-CN"/>
        </w:rPr>
        <w:t xml:space="preserve">在提交响应文件截止时间至磋商文件中规定的磋商有效</w:t>
      </w:r>
      <w:r>
        <w:rPr>
          <w:rFonts w:hint="eastAsia" w:ascii="宋体" w:hAnsi="宋体" w:cs="宋体"/>
          <w:szCs w:val="21"/>
          <w:lang w:val="zh-CN"/>
        </w:rPr>
        <w:t xml:space="preserve">期满之间的这段时间内，供应商不得撤回其响应文件。</w:t>
      </w:r>
      <w:r>
        <w:rPr>
          <w:rFonts w:ascii="宋体" w:hAnsi="宋体" w:cs="宋体"/>
          <w:szCs w:val="21"/>
          <w:lang w:val="zh-CN"/>
        </w:rPr>
      </w:r>
      <w:r/>
    </w:p>
    <w:p>
      <w:pPr>
        <w:pStyle w:val="1021"/>
        <w:ind w:firstLine="420"/>
        <w:spacing w:line="360" w:lineRule="auto"/>
        <w:rPr>
          <w:rFonts w:ascii="宋体" w:hAnsi="宋体" w:cs="Trebuchet MS"/>
          <w:bCs/>
          <w:szCs w:val="21"/>
        </w:rPr>
      </w:pPr>
      <w:r>
        <w:rPr>
          <w:rFonts w:hint="eastAsia" w:ascii="宋体" w:hAnsi="宋体" w:cs="Trebuchet MS"/>
          <w:b/>
          <w:szCs w:val="21"/>
        </w:rPr>
        <w:t xml:space="preserve">11、诚实信用</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11.1 供应商之间不得相互串通报价，不得妨碍其他供应商的公平竞争，不得损害采购人或者其他供应商的合法权益。</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11.2 供应商不得以向工作人员、磋商</w:t>
      </w:r>
      <w:r>
        <w:rPr>
          <w:rFonts w:hint="eastAsia" w:ascii="宋体" w:hAnsi="宋体" w:cs="Trebuchet MS"/>
          <w:szCs w:val="21"/>
          <w:lang w:val="zh-CN"/>
        </w:rPr>
        <w:t xml:space="preserve">委员会</w:t>
      </w:r>
      <w:r>
        <w:rPr>
          <w:rFonts w:hint="eastAsia" w:ascii="宋体" w:hAnsi="宋体" w:cs="Trebuchet MS"/>
          <w:bCs/>
          <w:szCs w:val="21"/>
        </w:rPr>
        <w:t xml:space="preserve">成员行贿或者采取其他不正当手段谋取成交。</w:t>
      </w:r>
      <w:r>
        <w:rPr>
          <w:rFonts w:ascii="宋体" w:hAnsi="宋体" w:cs="Trebuchet MS"/>
          <w:bCs/>
          <w:szCs w:val="21"/>
        </w:rPr>
      </w:r>
      <w:r/>
    </w:p>
    <w:p>
      <w:pPr>
        <w:pStyle w:val="1259"/>
        <w:jc w:val="center"/>
        <w:spacing w:line="360" w:lineRule="auto"/>
        <w:rPr>
          <w:rFonts w:ascii="宋体" w:hAnsi="宋体" w:eastAsia="宋体"/>
          <w:b/>
          <w:bCs/>
          <w:sz w:val="21"/>
          <w:szCs w:val="21"/>
        </w:rPr>
      </w:pPr>
      <w:r/>
      <w:bookmarkStart w:id="36" w:name="_Toc190329535"/>
      <w:r/>
      <w:bookmarkStart w:id="37" w:name="_Toc491954287"/>
      <w:r/>
      <w:bookmarkStart w:id="38" w:name="_Toc488660168"/>
      <w:r/>
      <w:bookmarkStart w:id="39" w:name="_Toc85525787"/>
      <w:r>
        <w:rPr>
          <w:rFonts w:hint="eastAsia" w:ascii="宋体" w:hAnsi="宋体" w:eastAsia="宋体"/>
          <w:b/>
          <w:bCs/>
          <w:sz w:val="21"/>
          <w:szCs w:val="21"/>
        </w:rPr>
        <w:t xml:space="preserve">四、磋商</w:t>
      </w:r>
      <w:bookmarkEnd w:id="36"/>
      <w:r/>
      <w:bookmarkEnd w:id="37"/>
      <w:r/>
      <w:bookmarkEnd w:id="38"/>
      <w:r/>
      <w:bookmarkEnd w:id="39"/>
      <w:r>
        <w:rPr>
          <w:rFonts w:ascii="宋体" w:hAnsi="宋体" w:eastAsia="宋体"/>
          <w:b/>
          <w:bCs/>
          <w:sz w:val="21"/>
          <w:szCs w:val="21"/>
        </w:rPr>
      </w:r>
      <w:r/>
    </w:p>
    <w:p>
      <w:pPr>
        <w:pStyle w:val="1021"/>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12</w:t>
      </w:r>
      <w:r>
        <w:rPr>
          <w:rFonts w:hint="eastAsia" w:ascii="宋体" w:hAnsi="宋体" w:cs="宋体"/>
          <w:b/>
          <w:bCs/>
          <w:szCs w:val="21"/>
          <w:lang w:val="zh-CN"/>
        </w:rPr>
        <w:t xml:space="preserve">.</w:t>
      </w:r>
      <w:r>
        <w:rPr>
          <w:rFonts w:hint="eastAsia" w:ascii="宋体" w:hAnsi="宋体"/>
          <w:szCs w:val="21"/>
        </w:rPr>
        <w:t xml:space="preserve"> </w:t>
      </w:r>
      <w:r>
        <w:rPr>
          <w:rFonts w:hint="eastAsia" w:ascii="宋体" w:hAnsi="宋体" w:cs="Trebuchet MS"/>
          <w:b/>
          <w:szCs w:val="21"/>
          <w:lang w:bidi="ar"/>
        </w:rPr>
        <w:t xml:space="preserve">电子响应文件</w:t>
      </w:r>
      <w:r>
        <w:rPr>
          <w:rFonts w:hint="eastAsia" w:ascii="宋体" w:hAnsi="宋体" w:cs="Trebuchet MS"/>
          <w:b/>
          <w:szCs w:val="21"/>
          <w:lang w:val="zh-CN" w:bidi="ar"/>
        </w:rPr>
        <w:t xml:space="preserve">解密</w:t>
      </w:r>
      <w:r>
        <w:rPr>
          <w:rFonts w:hint="eastAsia" w:ascii="宋体" w:hAnsi="宋体" w:cs="宋体"/>
          <w:b/>
          <w:bCs/>
          <w:szCs w:val="21"/>
          <w:lang w:val="zh-CN"/>
        </w:rPr>
      </w:r>
      <w:r/>
    </w:p>
    <w:p>
      <w:pPr>
        <w:pStyle w:val="1021"/>
        <w:ind w:firstLine="420"/>
        <w:spacing w:line="360" w:lineRule="auto"/>
        <w:rPr>
          <w:rFonts w:hint="eastAsia" w:ascii="宋体" w:hAnsi="宋体" w:cs="Trebuchet MS"/>
          <w:szCs w:val="21"/>
          <w:lang w:val="zh-CN" w:bidi="ar"/>
        </w:rPr>
      </w:pPr>
      <w:r>
        <w:rPr>
          <w:rFonts w:hint="eastAsia" w:ascii="宋体" w:hAnsi="宋体" w:cs="Trebuchet MS"/>
          <w:szCs w:val="21"/>
          <w:lang w:bidi="ar"/>
        </w:rPr>
        <w:t xml:space="preserve">12</w:t>
      </w:r>
      <w:r>
        <w:rPr>
          <w:rFonts w:hint="eastAsia" w:ascii="宋体" w:hAnsi="宋体" w:cs="Trebuchet MS"/>
          <w:szCs w:val="21"/>
          <w:lang w:val="zh-CN" w:bidi="ar"/>
        </w:rPr>
        <w:t xml:space="preserve">.1 供应商应当按照《操作手册》规定，在苏采云系统规定的时间内对响应文件进行解密。</w:t>
      </w:r>
      <w:r/>
    </w:p>
    <w:p>
      <w:pPr>
        <w:pStyle w:val="1021"/>
        <w:ind w:firstLine="420"/>
        <w:spacing w:line="360" w:lineRule="auto"/>
        <w:rPr>
          <w:rFonts w:hint="eastAsia" w:ascii="宋体" w:hAnsi="宋体" w:cs="Trebuchet MS"/>
          <w:b/>
          <w:bCs/>
          <w:szCs w:val="21"/>
          <w:lang w:val="zh-CN"/>
        </w:rPr>
      </w:pPr>
      <w:r>
        <w:rPr>
          <w:rFonts w:hint="eastAsia" w:ascii="宋体" w:hAnsi="宋体" w:cs="Trebuchet MS"/>
          <w:b/>
          <w:bCs/>
          <w:szCs w:val="21"/>
          <w:lang w:val="zh-CN"/>
        </w:rPr>
        <w:t xml:space="preserve">1</w:t>
      </w:r>
      <w:r>
        <w:rPr>
          <w:rFonts w:hint="eastAsia" w:ascii="宋体" w:hAnsi="宋体" w:cs="Trebuchet MS"/>
          <w:b/>
          <w:bCs/>
          <w:szCs w:val="21"/>
        </w:rPr>
        <w:t xml:space="preserve">3</w:t>
      </w:r>
      <w:r>
        <w:rPr>
          <w:rFonts w:hint="eastAsia" w:ascii="宋体" w:hAnsi="宋体" w:cs="Trebuchet MS"/>
          <w:b/>
          <w:bCs/>
          <w:szCs w:val="21"/>
          <w:lang w:val="zh-CN"/>
        </w:rPr>
        <w:t xml:space="preserve">  </w:t>
      </w:r>
      <w:r>
        <w:rPr>
          <w:rFonts w:hint="eastAsia" w:ascii="宋体" w:hAnsi="宋体" w:cs="Trebuchet MS"/>
          <w:b/>
          <w:szCs w:val="21"/>
          <w:lang w:bidi="ar"/>
        </w:rPr>
        <w:t xml:space="preserve">磋商组织</w:t>
      </w:r>
      <w:r>
        <w:rPr>
          <w:rFonts w:hint="eastAsia" w:ascii="宋体" w:hAnsi="宋体" w:cs="Trebuchet MS"/>
          <w:b/>
          <w:bCs/>
          <w:szCs w:val="21"/>
          <w:lang w:val="zh-CN"/>
        </w:rPr>
      </w:r>
      <w:r/>
    </w:p>
    <w:p>
      <w:pPr>
        <w:pStyle w:val="1021"/>
        <w:ind w:firstLine="420"/>
        <w:spacing w:line="360" w:lineRule="auto"/>
        <w:rPr>
          <w:rFonts w:hint="eastAsia" w:ascii="宋体" w:hAnsi="宋体" w:cs="Trebuchet MS"/>
          <w:szCs w:val="21"/>
        </w:rPr>
      </w:pPr>
      <w:r>
        <w:rPr>
          <w:rFonts w:hint="eastAsia" w:ascii="宋体" w:hAnsi="宋体" w:cs="Trebuchet MS"/>
          <w:szCs w:val="21"/>
          <w:lang w:bidi="ar"/>
        </w:rPr>
        <w:t xml:space="preserve">13.1 在提交磋商响应文件时间截止后，采</w:t>
      </w:r>
      <w:r>
        <w:rPr>
          <w:rFonts w:hint="eastAsia" w:ascii="宋体" w:hAnsi="宋体" w:cs="Trebuchet MS"/>
          <w:szCs w:val="21"/>
          <w:lang w:bidi="ar"/>
        </w:rPr>
        <w:t xml:space="preserve">购代理机构在规定的时间和平台组织磋商小组与供应商进行磋商。</w:t>
      </w:r>
      <w:r>
        <w:rPr>
          <w:rFonts w:hint="eastAsia" w:ascii="宋体" w:hAnsi="宋体" w:cs="Trebuchet MS"/>
          <w:szCs w:val="21"/>
        </w:rPr>
      </w:r>
      <w:r/>
    </w:p>
    <w:p>
      <w:pPr>
        <w:pStyle w:val="1021"/>
        <w:ind w:firstLine="420"/>
        <w:spacing w:line="360" w:lineRule="auto"/>
        <w:rPr>
          <w:rFonts w:hint="eastAsia" w:ascii="宋体" w:hAnsi="宋体" w:cs="Trebuchet MS"/>
          <w:szCs w:val="21"/>
        </w:rPr>
      </w:pPr>
      <w:r>
        <w:rPr>
          <w:rFonts w:hint="eastAsia" w:ascii="宋体" w:hAnsi="宋体" w:cs="Trebuchet MS"/>
          <w:szCs w:val="21"/>
          <w:lang w:bidi="ar"/>
        </w:rPr>
        <w:t xml:space="preserve">13.2 磋商工作由采购代理机构负责组织，具体磋商事务由依法组建的磋商小组负责。</w:t>
      </w:r>
      <w:r>
        <w:rPr>
          <w:rFonts w:hint="eastAsia" w:ascii="宋体" w:hAnsi="宋体" w:cs="Trebuchet MS"/>
          <w:szCs w:val="21"/>
        </w:rPr>
      </w:r>
      <w:r/>
    </w:p>
    <w:p>
      <w:pPr>
        <w:pStyle w:val="1021"/>
        <w:ind w:firstLine="422"/>
        <w:spacing w:line="360" w:lineRule="auto"/>
        <w:rPr>
          <w:rFonts w:ascii="宋体" w:hAnsi="宋体" w:cs="Trebuchet MS"/>
          <w:b/>
          <w:bCs/>
          <w:szCs w:val="21"/>
          <w:lang w:val="zh-CN"/>
        </w:rPr>
      </w:pPr>
      <w:r>
        <w:rPr>
          <w:rFonts w:hint="eastAsia" w:ascii="宋体" w:hAnsi="宋体" w:cs="Trebuchet MS"/>
          <w:b/>
          <w:bCs/>
          <w:szCs w:val="21"/>
          <w:lang w:val="zh-CN"/>
        </w:rPr>
        <w:t xml:space="preserve">1</w:t>
      </w:r>
      <w:r>
        <w:rPr>
          <w:rFonts w:hint="eastAsia" w:ascii="宋体" w:hAnsi="宋体" w:cs="Trebuchet MS"/>
          <w:b/>
          <w:bCs/>
          <w:szCs w:val="21"/>
        </w:rPr>
        <w:t xml:space="preserve">4</w:t>
      </w:r>
      <w:r>
        <w:rPr>
          <w:rFonts w:hint="eastAsia" w:ascii="宋体" w:hAnsi="宋体" w:cs="Trebuchet MS"/>
          <w:b/>
          <w:bCs/>
          <w:szCs w:val="21"/>
          <w:lang w:val="zh-CN"/>
        </w:rPr>
        <w:t xml:space="preserve">  </w:t>
      </w:r>
      <w:r>
        <w:rPr>
          <w:rFonts w:hint="eastAsia" w:ascii="宋体" w:hAnsi="宋体" w:cs="Trebuchet MS"/>
          <w:b/>
          <w:szCs w:val="21"/>
          <w:lang w:bidi="ar"/>
        </w:rPr>
        <w:t xml:space="preserve">磋商程序</w:t>
      </w:r>
      <w:r>
        <w:rPr>
          <w:rFonts w:ascii="宋体" w:hAnsi="宋体" w:cs="Trebuchet MS"/>
          <w:b/>
          <w:bCs/>
          <w:szCs w:val="21"/>
          <w:lang w:val="zh-CN"/>
        </w:rPr>
      </w:r>
      <w:r/>
    </w:p>
    <w:p>
      <w:pPr>
        <w:pStyle w:val="1021"/>
        <w:ind w:firstLine="420"/>
        <w:spacing w:line="360" w:lineRule="auto"/>
        <w:rPr>
          <w:rFonts w:hint="eastAsia" w:ascii="宋体" w:hAnsi="宋体" w:cs="宋体"/>
          <w:b/>
          <w:bCs/>
          <w:szCs w:val="21"/>
          <w:lang w:val="zh-CN"/>
        </w:rPr>
      </w:pPr>
      <w:r>
        <w:rPr>
          <w:rFonts w:hint="eastAsia" w:ascii="宋体" w:hAnsi="宋体" w:cs="Trebuchet MS"/>
          <w:b/>
          <w:bCs/>
          <w:szCs w:val="21"/>
          <w:lang w:val="zh-CN"/>
        </w:rPr>
        <w:t xml:space="preserve">1</w:t>
      </w:r>
      <w:r>
        <w:rPr>
          <w:rFonts w:hint="eastAsia" w:ascii="宋体" w:hAnsi="宋体" w:cs="Trebuchet MS"/>
          <w:b/>
          <w:bCs/>
          <w:szCs w:val="21"/>
        </w:rPr>
        <w:t xml:space="preserve">4</w:t>
      </w:r>
      <w:r>
        <w:rPr>
          <w:rFonts w:hint="eastAsia" w:ascii="宋体" w:hAnsi="宋体" w:cs="Trebuchet MS"/>
          <w:b/>
          <w:bCs/>
          <w:szCs w:val="21"/>
          <w:lang w:val="zh-CN"/>
        </w:rPr>
        <w:t xml:space="preserve">.1 </w:t>
      </w:r>
      <w:r>
        <w:rPr>
          <w:rFonts w:hint="eastAsia" w:ascii="宋体" w:hAnsi="宋体" w:cs="Trebuchet MS"/>
          <w:szCs w:val="21"/>
          <w:lang w:val="zh-CN"/>
        </w:rPr>
        <w:t xml:space="preserve">磋商</w:t>
      </w:r>
      <w:r>
        <w:rPr>
          <w:rFonts w:hint="eastAsia" w:ascii="宋体" w:hAnsi="宋体" w:cs="宋体"/>
          <w:szCs w:val="21"/>
          <w:lang w:val="zh-CN"/>
        </w:rPr>
        <w:t xml:space="preserve">响应文件审查分为资格审查和符合性审查</w:t>
      </w:r>
      <w:r>
        <w:rPr>
          <w:rFonts w:hint="eastAsia" w:ascii="宋体" w:hAnsi="宋体" w:cs="宋体"/>
          <w:b/>
          <w:bCs/>
          <w:szCs w:val="21"/>
          <w:lang w:val="zh-CN"/>
        </w:rPr>
      </w:r>
      <w:r/>
    </w:p>
    <w:p>
      <w:pPr>
        <w:pStyle w:val="1021"/>
        <w:ind w:firstLine="420"/>
        <w:spacing w:line="360" w:lineRule="auto"/>
        <w:rPr>
          <w:rFonts w:hint="eastAsia" w:ascii="宋体" w:hAnsi="宋体" w:cs="宋体"/>
          <w:szCs w:val="21"/>
          <w:lang w:bidi="ar"/>
        </w:rPr>
      </w:pPr>
      <w:r>
        <w:rPr>
          <w:rFonts w:hint="eastAsia" w:ascii="宋体" w:hAnsi="宋体" w:cs="宋体"/>
          <w:szCs w:val="21"/>
        </w:rPr>
        <w:t xml:space="preserve">14.1.1</w:t>
      </w:r>
      <w:r>
        <w:rPr>
          <w:rFonts w:hint="eastAsia" w:ascii="宋体" w:hAnsi="宋体" w:cs="宋体"/>
          <w:szCs w:val="21"/>
          <w:lang w:val="zh-CN"/>
        </w:rPr>
        <w:t xml:space="preserve">资格审查。</w:t>
      </w:r>
      <w:r>
        <w:rPr>
          <w:rFonts w:hint="eastAsia" w:ascii="宋体" w:hAnsi="宋体" w:cs="宋体"/>
          <w:szCs w:val="21"/>
        </w:rPr>
        <w:t xml:space="preserve">依据法律法规和竞争性磋商文件的规定，磋商小组对磋商响应文件中的资格证明文件进行审查，以确定供应商是否具备参加磋商的资格。</w:t>
      </w:r>
      <w:r>
        <w:rPr>
          <w:rFonts w:hint="eastAsia" w:ascii="宋体" w:hAnsi="宋体" w:cs="宋体"/>
          <w:szCs w:val="21"/>
          <w:lang w:bidi="ar"/>
        </w:rPr>
      </w:r>
      <w:r/>
    </w:p>
    <w:p>
      <w:pPr>
        <w:pStyle w:val="1021"/>
        <w:ind w:firstLine="484"/>
        <w:spacing w:line="360" w:lineRule="auto"/>
        <w:rPr>
          <w:rFonts w:hint="eastAsia" w:ascii="宋体" w:hAnsi="宋体" w:cs="宋体"/>
          <w:szCs w:val="21"/>
          <w:lang w:val="zh-CN"/>
        </w:rPr>
      </w:pPr>
      <w:r>
        <w:rPr>
          <w:rFonts w:hint="eastAsia" w:ascii="宋体" w:hAnsi="宋体" w:cs="宋体"/>
          <w:szCs w:val="21"/>
          <w:lang w:val="zh-CN"/>
        </w:rPr>
        <w:t xml:space="preserve">磋商小组进行资格审查时，将在“信用中国”网站查询供应商的信用记录，以确定供应商是否具备磋商资格,查询结果留存并归档。</w:t>
      </w:r>
      <w:r/>
    </w:p>
    <w:p>
      <w:pPr>
        <w:pStyle w:val="1021"/>
        <w:ind w:firstLine="420"/>
        <w:spacing w:line="360" w:lineRule="auto"/>
        <w:rPr>
          <w:rFonts w:hint="eastAsia" w:ascii="宋体" w:hAnsi="宋体" w:cs="宋体"/>
          <w:szCs w:val="21"/>
          <w:lang w:val="zh-CN"/>
        </w:rPr>
      </w:pPr>
      <w:r>
        <w:rPr>
          <w:rFonts w:hint="eastAsia" w:ascii="宋体" w:hAnsi="宋体" w:cs="宋体"/>
          <w:szCs w:val="21"/>
          <w:lang w:val="zh-CN"/>
        </w:rPr>
        <w:t xml:space="preserve">接受联合体的项目，联合体成员存在不良信用记录的，视同联合体存在不良信用记录。</w:t>
      </w:r>
      <w:r/>
    </w:p>
    <w:p>
      <w:pPr>
        <w:pStyle w:val="1021"/>
        <w:ind w:firstLine="484"/>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lang w:val="zh-CN"/>
        </w:rPr>
        <w:t xml:space="preserve">.1.2 符合性审查。依据竞争性磋商文件的规定，由磋商小组从有效性、完整性和对磋商文件的响应程度等方面对磋商响应文件进行审查，以确定是否对竞争性磋商文件的实质性要求作出响应。</w:t>
      </w:r>
      <w:r/>
    </w:p>
    <w:p>
      <w:pPr>
        <w:pStyle w:val="1021"/>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.1.3 未通过资格审查或符合性审查的供应商，磋商小组将通过苏采云系统告知具体原因，评审结束后将不再接受有关询问。</w:t>
      </w:r>
      <w:r/>
    </w:p>
    <w:p>
      <w:pPr>
        <w:pStyle w:val="1021"/>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.2 在详细评审之前，磋商小组将首先审查每份磋商响应文件是否实质性响应了竞争性磋商文件的要求。实质性响应的磋商响应文件应该是与竞争性磋商文件要求的条款、条件和规格相符，</w:t>
      </w:r>
      <w:r>
        <w:rPr>
          <w:rFonts w:hint="eastAsia" w:ascii="宋体" w:hAnsi="宋体" w:cs="宋体"/>
          <w:szCs w:val="21"/>
          <w:lang w:val="zh-CN"/>
        </w:rPr>
        <w:t xml:space="preserve">没有重大偏离或保留的文件。如果磋商响应文件实质上没有响应竞争性磋商文件的要求，磋商小</w:t>
      </w:r>
      <w:r>
        <w:rPr>
          <w:rFonts w:hint="eastAsia" w:ascii="宋体" w:hAnsi="宋体" w:cs="宋体"/>
          <w:szCs w:val="21"/>
          <w:lang w:val="zh-CN"/>
        </w:rPr>
        <w:t xml:space="preserve">组将予以拒绝，供应商不得通过修改或撤销不合要求的偏离或保留而使其成为实质性响应的文件。</w:t>
      </w:r>
      <w:r/>
    </w:p>
    <w:p>
      <w:pPr>
        <w:pStyle w:val="1034"/>
        <w:ind w:firstLine="420"/>
        <w:jc w:val="left"/>
        <w:spacing w:line="360" w:lineRule="auto"/>
        <w:rPr>
          <w:rFonts w:hint="eastAsia" w:ascii="宋体" w:hAnsi="宋体" w:cs="宋体"/>
          <w:sz w:val="21"/>
          <w:szCs w:val="21"/>
        </w:rPr>
      </w:pPr>
      <w:r>
        <w:rPr>
          <w:rFonts w:hint="eastAsia" w:ascii="宋体" w:hAnsi="宋体" w:cs="宋体"/>
          <w:b w:val="0"/>
          <w:bCs w:val="0"/>
          <w:sz w:val="21"/>
          <w:szCs w:val="21"/>
          <w:lang w:val="zh-CN"/>
        </w:rPr>
        <w:t xml:space="preserve">所谓重大偏离或保留是指与竞争性磋商文件规定的实质性要求存在负偏离，或者在实质上与竞争性磋商文件不一致，而且限制了合同中采购人的权利或供应商的义务，纠正这些偏离或保留将会对其他实质性响应的供应商产生不公正的影响。重大偏离的认定由磋商小组按照少数服从多数的原则作出结论。磋商小组认定磋商响应文件的响应性只根据磋商响应文件本身的内容，而不寻求外部的证据。</w:t>
      </w:r>
      <w:r>
        <w:rPr>
          <w:rFonts w:hint="eastAsia" w:ascii="宋体" w:hAnsi="宋体" w:cs="宋体"/>
          <w:sz w:val="21"/>
          <w:szCs w:val="21"/>
        </w:rPr>
      </w:r>
      <w:r/>
    </w:p>
    <w:p>
      <w:pPr>
        <w:pStyle w:val="1021"/>
        <w:ind w:firstLine="420"/>
        <w:spacing w:line="360" w:lineRule="auto"/>
        <w:rPr>
          <w:rFonts w:hint="eastAsia" w:ascii="宋体" w:hAnsi="宋体" w:cs="宋体"/>
          <w:szCs w:val="21"/>
          <w:lang w:bidi="ar"/>
        </w:rPr>
      </w:pPr>
      <w:r>
        <w:rPr>
          <w:rFonts w:hint="eastAsia" w:ascii="宋体" w:hAnsi="宋体" w:cs="宋体"/>
          <w:szCs w:val="21"/>
          <w:lang w:bidi="ar"/>
        </w:rPr>
        <w:t xml:space="preserve">14.3.1</w:t>
      </w:r>
      <w:r>
        <w:rPr>
          <w:rFonts w:ascii="宋体" w:hAnsi="宋体" w:cs="宋体"/>
          <w:szCs w:val="21"/>
          <w:lang w:bidi="ar"/>
        </w:rPr>
        <w:t xml:space="preserve"> </w:t>
      </w:r>
      <w:r>
        <w:rPr>
          <w:rFonts w:hint="eastAsia" w:ascii="宋体" w:hAnsi="宋体" w:cs="宋体"/>
          <w:szCs w:val="21"/>
          <w:lang w:bidi="ar"/>
        </w:rPr>
        <w:t xml:space="preserve">磋商小组所有成员集中与所有通过资格条</w:t>
      </w:r>
      <w:r>
        <w:rPr>
          <w:rFonts w:hint="eastAsia" w:ascii="宋体" w:hAnsi="宋体" w:cs="宋体"/>
          <w:szCs w:val="21"/>
          <w:lang w:bidi="ar"/>
        </w:rPr>
        <w:t xml:space="preserve">件审查、符合性审查通过的供应商就竞争性磋商采购项目的商务和价格进行磋商，本次磋商原则将采用二轮报价的形式。供应商提供最终报价的方式：</w:t>
      </w:r>
      <w:r>
        <w:rPr>
          <w:rFonts w:hint="eastAsia" w:ascii="宋体" w:hAnsi="宋体" w:cs="宋体"/>
          <w:szCs w:val="21"/>
          <w:lang w:val="zh-CN"/>
        </w:rPr>
        <w:t xml:space="preserve">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szCs w:val="21"/>
        </w:rPr>
        <w:t xml:space="preserve">提交最后报价的供应商不得少于3家，最后报价是供应商磋商响应文件的有效组成部分。</w:t>
      </w:r>
      <w:r>
        <w:rPr>
          <w:rFonts w:hint="eastAsia" w:ascii="宋体" w:hAnsi="宋体" w:cs="宋体"/>
          <w:szCs w:val="21"/>
          <w:lang w:bidi="ar"/>
        </w:rPr>
      </w:r>
      <w:r/>
    </w:p>
    <w:p>
      <w:pPr>
        <w:pStyle w:val="1021"/>
        <w:ind w:firstLine="420"/>
        <w:spacing w:line="360" w:lineRule="auto"/>
        <w:rPr>
          <w:rFonts w:hint="eastAsia" w:ascii="宋体" w:hAnsi="宋体" w:cs="Trebuchet MS"/>
          <w:szCs w:val="21"/>
          <w:lang w:bidi="ar"/>
        </w:rPr>
      </w:pPr>
      <w:r>
        <w:rPr>
          <w:rFonts w:hint="eastAsia" w:ascii="宋体" w:hAnsi="宋体" w:cs="宋体"/>
          <w:szCs w:val="21"/>
          <w:lang w:bidi="ar"/>
        </w:rPr>
        <w:t xml:space="preserve">14.3.2</w:t>
      </w:r>
      <w:r>
        <w:rPr>
          <w:rFonts w:ascii="宋体" w:hAnsi="宋体" w:cs="宋体"/>
          <w:szCs w:val="21"/>
          <w:lang w:bidi="ar"/>
        </w:rPr>
        <w:t xml:space="preserve"> </w:t>
      </w:r>
      <w:r>
        <w:rPr>
          <w:rFonts w:hint="eastAsia" w:ascii="宋体" w:hAnsi="宋体" w:cs="宋体"/>
          <w:szCs w:val="21"/>
          <w:lang w:bidi="ar"/>
        </w:rPr>
        <w:t xml:space="preserve">磋商小组制定一个符合采购人要求的最优方案，或直接根据响应性文件要求所有供应</w:t>
      </w:r>
      <w:r>
        <w:rPr>
          <w:rFonts w:hint="eastAsia" w:ascii="宋体" w:hAnsi="宋体" w:cs="宋体"/>
          <w:szCs w:val="21"/>
          <w:lang w:bidi="ar"/>
        </w:rPr>
        <w:t xml:space="preserve">商在规定时间内作最后报价。</w:t>
      </w:r>
      <w:r>
        <w:rPr>
          <w:rFonts w:hint="eastAsia" w:ascii="宋体" w:hAnsi="宋体" w:cs="Trebuchet MS"/>
          <w:szCs w:val="21"/>
          <w:lang w:bidi="ar"/>
        </w:rPr>
      </w:r>
      <w:r/>
    </w:p>
    <w:p>
      <w:pPr>
        <w:pStyle w:val="1021"/>
        <w:ind w:firstLine="422"/>
        <w:jc w:val="left"/>
        <w:spacing w:line="360" w:lineRule="auto"/>
        <w:shd w:val="clear" w:color="auto" w:fill="ffffff"/>
        <w:widowControl/>
        <w:rPr>
          <w:rFonts w:hint="eastAsia" w:ascii="宋体" w:hAnsi="宋体"/>
          <w:szCs w:val="21"/>
        </w:rPr>
      </w:pPr>
      <w:r>
        <w:rPr>
          <w:rFonts w:hint="eastAsia" w:ascii="宋体" w:hAnsi="宋体" w:cs="宋体"/>
          <w:b/>
          <w:szCs w:val="21"/>
        </w:rPr>
        <w:t xml:space="preserve">14</w:t>
      </w: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b/>
          <w:bCs/>
          <w:szCs w:val="21"/>
        </w:rPr>
        <w:t xml:space="preserve">评审过程中的</w:t>
      </w:r>
      <w:r>
        <w:rPr>
          <w:rFonts w:hint="eastAsia" w:ascii="宋体" w:hAnsi="宋体"/>
          <w:b/>
          <w:bCs/>
          <w:szCs w:val="21"/>
        </w:rPr>
        <w:t xml:space="preserve">澄清</w:t>
      </w:r>
      <w:r>
        <w:rPr>
          <w:rFonts w:hint="eastAsia" w:ascii="宋体" w:hAnsi="宋体"/>
          <w:szCs w:val="21"/>
        </w:rPr>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14.4.1项目评审期间，磋商小组有权要求供应商对磋商响应文件中含义不明确、同类问题表述不一致或者有明显文字和计算错误的内容等作出必要的澄清、说明或者补正。</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供应商的澄清、说明或者补正不得超出磋商响应文件的范围或者改变磋商响应文件的实质性内容。</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磋商小组并非对全部供应商都作澄清要求。</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14.4.2 需要供应商进行澄清、说明和补正的，磋商小组将通过苏采云系统向供应商发出《澄清要求函》，接到《澄清要求函》的供应商应当按照要求在苏采云系统中提交《澄清要求函》并加盖电子公章。澄清、说明和补正的内容作为磋商响应文件的补充部分，具体操作方式见《操作手册》。</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14.4.3 接到磋商小组澄清、说明和补正要求的供应商如未按规定做出澄清、说明和补正，其风险由供应商自行承担。</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14.4.4</w:t>
      </w:r>
      <w:r>
        <w:rPr>
          <w:rFonts w:ascii="宋体" w:hAnsi="宋体"/>
          <w:szCs w:val="21"/>
        </w:rPr>
        <w:t xml:space="preserve"> </w:t>
      </w:r>
      <w:r>
        <w:rPr>
          <w:rFonts w:hint="eastAsia" w:ascii="宋体" w:hAnsi="宋体"/>
          <w:szCs w:val="21"/>
        </w:rPr>
        <w:t xml:space="preserve">磋商响应文件报价出现前后不一致的，除竞争性磋商文件另有规定外，按照下列规定修正：</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大写金额和小写金额不一致的，以大写金额为准；</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单价金额小数点或者百分比有明显错位的，以报价表的总价为准，并修改单价；</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总价金额与按单价汇总金额不一致的，以单价金额计算结果为准。</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同时出现</w:t>
      </w:r>
      <w:r>
        <w:rPr>
          <w:rFonts w:hint="eastAsia" w:ascii="宋体" w:hAnsi="宋体"/>
          <w:szCs w:val="21"/>
        </w:rPr>
        <w:t xml:space="preserve">两种以上不一致的，按照前款规定的顺序修正。</w:t>
      </w:r>
      <w:r/>
    </w:p>
    <w:p>
      <w:pPr>
        <w:pStyle w:val="1021"/>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评标委员会将按上述修正错误的方法调整磋商响应文件中的磋商报价，并通过苏采云系统告知供应商，调整后的价格对供应商具有约束力。如果供应商不接受修正后的价格，则将被拒绝。</w:t>
      </w:r>
      <w:r/>
    </w:p>
    <w:p>
      <w:pPr>
        <w:pStyle w:val="1021"/>
        <w:ind w:firstLine="422"/>
        <w:spacing w:line="360" w:lineRule="auto"/>
        <w:rPr>
          <w:rFonts w:hint="eastAsia" w:ascii="宋体" w:hAnsi="宋体" w:cs="Trebuchet MS"/>
          <w:b/>
          <w:szCs w:val="21"/>
          <w:lang w:bidi="ar"/>
        </w:rPr>
      </w:pPr>
      <w:r/>
      <w:bookmarkStart w:id="40" w:name="_Toc85525789"/>
      <w:r/>
      <w:bookmarkStart w:id="41" w:name="_Toc503948068"/>
      <w:r/>
      <w:bookmarkStart w:id="42" w:name="_Toc400722722"/>
      <w:r/>
      <w:bookmarkStart w:id="43" w:name="_Toc402966376"/>
      <w:r/>
      <w:bookmarkStart w:id="44" w:name="_Toc503948575"/>
      <w:r>
        <w:rPr>
          <w:rFonts w:hint="eastAsia" w:ascii="宋体" w:hAnsi="宋体" w:cs="Trebuchet MS"/>
          <w:b/>
          <w:szCs w:val="21"/>
          <w:lang w:bidi="ar"/>
        </w:rPr>
        <w:t xml:space="preserve">14.5 出现下列情形之一的磋商响应文件按照无效处理：</w:t>
      </w:r>
      <w:r/>
    </w:p>
    <w:p>
      <w:pPr>
        <w:pStyle w:val="1021"/>
        <w:ind w:firstLine="420"/>
        <w:jc w:val="left"/>
        <w:spacing w:line="360" w:lineRule="auto"/>
        <w:rPr>
          <w:rFonts w:hint="eastAsia" w:ascii="宋体" w:hAnsi="宋体"/>
          <w:szCs w:val="21"/>
        </w:rPr>
      </w:pPr>
      <w:r>
        <w:rPr>
          <w:rFonts w:hint="eastAsia" w:ascii="宋体" w:hAnsi="宋体"/>
          <w:szCs w:val="21"/>
        </w:rPr>
        <w:t xml:space="preserve">如果磋商响应文件实质上没有响应竞争性磋商文件的要求，磋商小组将予以拒绝，供应商不得通过修改或撤销不合要求的偏离或保留而使其投标成为实质性响应的投标。</w:t>
      </w:r>
      <w:r/>
    </w:p>
    <w:p>
      <w:pPr>
        <w:pStyle w:val="1021"/>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供应商在苏采云系统规定的时间内未成功解密磋商响应文件</w:t>
      </w:r>
      <w:r>
        <w:rPr>
          <w:rFonts w:ascii="宋体" w:hAnsi="宋体"/>
          <w:szCs w:val="21"/>
        </w:rPr>
        <w:t xml:space="preserve">；</w:t>
      </w:r>
      <w:r>
        <w:rPr>
          <w:rFonts w:hint="eastAsia" w:ascii="宋体" w:hAnsi="宋体"/>
          <w:szCs w:val="21"/>
        </w:rPr>
      </w:r>
      <w:r/>
    </w:p>
    <w:p>
      <w:pPr>
        <w:pStyle w:val="1021"/>
        <w:ind w:firstLine="420"/>
        <w:jc w:val="left"/>
        <w:spacing w:line="360" w:lineRule="auto"/>
        <w:rPr>
          <w:rFonts w:hint="eastAsia" w:ascii="宋体" w:hAnsi="宋体"/>
          <w:szCs w:val="21"/>
        </w:rPr>
      </w:pPr>
      <w:r/>
      <w:bookmarkStart w:id="45" w:name="OLE_LINK9"/>
      <w:r>
        <w:rPr>
          <w:rFonts w:hint="eastAsia" w:ascii="宋体" w:hAnsi="宋体"/>
          <w:szCs w:val="21"/>
        </w:rPr>
        <w:t xml:space="preserve">（2</w:t>
      </w:r>
      <w:r>
        <w:rPr>
          <w:rFonts w:ascii="宋体" w:hAnsi="宋体"/>
          <w:szCs w:val="21"/>
        </w:rPr>
        <w:t xml:space="preserve">）</w:t>
      </w:r>
      <w:bookmarkEnd w:id="45"/>
      <w:r>
        <w:rPr>
          <w:rFonts w:hint="eastAsia" w:ascii="宋体" w:hAnsi="宋体"/>
          <w:szCs w:val="21"/>
        </w:rPr>
        <w:t xml:space="preserve">供应商未按照竞争性磋商文件要求上传磋商响应文件；</w:t>
      </w:r>
      <w:r/>
    </w:p>
    <w:p>
      <w:pPr>
        <w:pStyle w:val="1021"/>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磋商响应文件未按竞争性磋商文</w:t>
      </w:r>
      <w:r>
        <w:rPr>
          <w:rFonts w:hint="eastAsia" w:ascii="宋体" w:hAnsi="宋体" w:cs="Trebuchet MS"/>
          <w:szCs w:val="21"/>
          <w:lang w:bidi="ar"/>
        </w:rPr>
        <w:t xml:space="preserve">件要求签署、盖章或加盖电子公章的</w:t>
      </w:r>
      <w:r>
        <w:rPr>
          <w:rFonts w:hint="eastAsia" w:ascii="宋体" w:hAnsi="宋体"/>
          <w:szCs w:val="21"/>
        </w:rPr>
        <w:t xml:space="preserve">；</w:t>
      </w:r>
      <w:r/>
    </w:p>
    <w:p>
      <w:pPr>
        <w:pStyle w:val="1021"/>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同一供应商提交两个（含两个）以上不同的磋商响应文件或者最后报价；</w:t>
      </w:r>
      <w:r/>
    </w:p>
    <w:p>
      <w:pPr>
        <w:pStyle w:val="1021"/>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竞争性磋商文件</w:t>
      </w:r>
      <w:r>
        <w:rPr>
          <w:rFonts w:ascii="宋体" w:hAnsi="宋体"/>
          <w:szCs w:val="21"/>
        </w:rPr>
        <w:t xml:space="preserve">中规定资格要求的；</w:t>
      </w:r>
      <w:r>
        <w:rPr>
          <w:rFonts w:hint="eastAsia" w:ascii="宋体" w:hAnsi="宋体"/>
          <w:szCs w:val="21"/>
        </w:rPr>
      </w:r>
      <w:r/>
    </w:p>
    <w:p>
      <w:pPr>
        <w:pStyle w:val="1021"/>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磋商总价超出采购项目预算或者最高限价的；供应商的每一轮报价均超出最高限价的</w:t>
      </w:r>
      <w:r>
        <w:rPr>
          <w:rFonts w:ascii="宋体" w:hAnsi="宋体"/>
          <w:szCs w:val="21"/>
        </w:rPr>
        <w:t xml:space="preserve">；</w:t>
      </w:r>
      <w:r>
        <w:rPr>
          <w:rFonts w:hint="eastAsia" w:ascii="宋体" w:hAnsi="宋体"/>
          <w:szCs w:val="21"/>
        </w:rPr>
      </w:r>
      <w:r/>
    </w:p>
    <w:p>
      <w:pPr>
        <w:pStyle w:val="1111"/>
        <w:ind w:firstLine="420"/>
        <w:spacing w:line="360" w:lineRule="auto"/>
        <w:rPr>
          <w:rFonts w:hint="eastAsia" w:ascii="宋体" w:hAnsi="宋体"/>
          <w:szCs w:val="21"/>
        </w:rPr>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）未按要求提供《南京市政府采购供应商信用记录表暨信用承诺书》。</w:t>
      </w:r>
      <w:r>
        <w:rPr>
          <w:rFonts w:hint="eastAsia" w:ascii="宋体" w:hAnsi="宋体"/>
          <w:szCs w:val="21"/>
        </w:rPr>
      </w:r>
      <w:r/>
    </w:p>
    <w:p>
      <w:pPr>
        <w:pStyle w:val="1021"/>
        <w:ind w:firstLine="420"/>
        <w:jc w:val="left"/>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磋商小组认为供应商的报价明显低于其他通过符合性审查供应商的报价，有可能影响服务质量或者不能诚信履约的，将通过苏采云系统要求其在评审时间内提供说明</w:t>
      </w:r>
      <w:r>
        <w:rPr>
          <w:rFonts w:hint="eastAsia" w:ascii="宋体" w:hAnsi="宋体"/>
          <w:szCs w:val="21"/>
        </w:rPr>
        <w:t xml:space="preserve">，必要时提交相关证明材料加盖公章上传。供应商不能证明其报价合理性的，磋商小组应当将其</w:t>
      </w:r>
      <w:r>
        <w:rPr>
          <w:rFonts w:hint="eastAsia" w:ascii="宋体" w:hAnsi="宋体"/>
          <w:szCs w:val="21"/>
        </w:rPr>
        <w:t xml:space="preserve">作为无效响应处理；</w:t>
      </w:r>
      <w:r/>
    </w:p>
    <w:p>
      <w:pPr>
        <w:pStyle w:val="1021"/>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磋商</w:t>
      </w:r>
      <w:r>
        <w:rPr>
          <w:rFonts w:ascii="宋体" w:hAnsi="宋体"/>
          <w:szCs w:val="21"/>
        </w:rPr>
        <w:t xml:space="preserve">响应文件含有采购人不能接受的附加条件的；</w:t>
      </w:r>
      <w:r>
        <w:rPr>
          <w:rFonts w:hint="eastAsia" w:ascii="宋体" w:hAnsi="宋体"/>
          <w:szCs w:val="21"/>
        </w:rPr>
      </w:r>
      <w:r/>
    </w:p>
    <w:p>
      <w:pPr>
        <w:pStyle w:val="1021"/>
        <w:ind w:firstLine="420"/>
        <w:jc w:val="left"/>
        <w:spacing w:line="360" w:lineRule="auto"/>
        <w:rPr>
          <w:rFonts w:hint="eastAsia"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竞争性磋商文件</w:t>
      </w:r>
      <w:r>
        <w:rPr>
          <w:rFonts w:ascii="宋体" w:hAnsi="宋体"/>
          <w:szCs w:val="21"/>
        </w:rPr>
        <w:t xml:space="preserve">规定的其他实质性要求的</w:t>
      </w:r>
      <w:r>
        <w:rPr>
          <w:rFonts w:hint="eastAsia" w:ascii="宋体" w:hAnsi="宋体" w:cs="宋体"/>
          <w:szCs w:val="21"/>
          <w:lang w:val="zh-CN"/>
        </w:rPr>
        <w:t xml:space="preserve">。</w:t>
      </w:r>
      <w:r/>
    </w:p>
    <w:p>
      <w:pPr>
        <w:pStyle w:val="1021"/>
        <w:ind w:firstLine="422"/>
        <w:spacing w:line="360" w:lineRule="auto"/>
        <w:rPr>
          <w:rFonts w:hint="eastAsia" w:ascii="宋体" w:hAnsi="宋体" w:cs="Trebuchet MS"/>
          <w:b/>
          <w:szCs w:val="21"/>
          <w:lang w:val="zh-CN" w:bidi="ar"/>
        </w:rPr>
      </w:pPr>
      <w:r>
        <w:rPr>
          <w:rFonts w:hint="eastAsia" w:ascii="宋体" w:hAnsi="宋体" w:cs="Trebuchet MS"/>
          <w:b/>
          <w:szCs w:val="21"/>
          <w:lang w:bidi="ar"/>
        </w:rPr>
        <w:t xml:space="preserve">14.6</w:t>
      </w:r>
      <w:r>
        <w:rPr>
          <w:rFonts w:hint="eastAsia" w:ascii="宋体" w:hAnsi="宋体" w:cs="Trebuchet MS"/>
          <w:b/>
          <w:szCs w:val="21"/>
          <w:lang w:val="zh-CN" w:bidi="ar"/>
        </w:rPr>
        <w:t xml:space="preserve">有下列情形之一的，视为供应商串通投标，其投标无效：</w:t>
      </w:r>
      <w:r/>
    </w:p>
    <w:p>
      <w:pPr>
        <w:pStyle w:val="1021"/>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响应文件由同一单位或者个人编制；</w:t>
      </w:r>
      <w:r/>
    </w:p>
    <w:p>
      <w:pPr>
        <w:pStyle w:val="1021"/>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p>
    <w:p>
      <w:pPr>
        <w:pStyle w:val="102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响应文件载明的项目管理成员或者联系人员为同一人；</w:t>
      </w:r>
      <w:r>
        <w:rPr>
          <w:rFonts w:ascii="宋体" w:hAnsi="宋体" w:cs="宋体"/>
          <w:szCs w:val="21"/>
          <w:lang w:val="zh-CN"/>
        </w:rPr>
      </w:r>
      <w:r/>
    </w:p>
    <w:p>
      <w:pPr>
        <w:pStyle w:val="102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（4）不同供应商的</w:t>
      </w:r>
      <w:r>
        <w:rPr>
          <w:rFonts w:hint="eastAsia" w:ascii="宋体" w:hAnsi="宋体"/>
          <w:szCs w:val="21"/>
        </w:rPr>
        <w:t xml:space="preserve">磋商</w:t>
      </w:r>
      <w:r>
        <w:rPr>
          <w:rFonts w:hint="eastAsia" w:ascii="宋体" w:hAnsi="宋体" w:cs="宋体"/>
          <w:szCs w:val="21"/>
          <w:lang w:val="zh-CN"/>
        </w:rPr>
        <w:t xml:space="preserve">响应文件异常一致或者投标报价呈规律性差异；</w:t>
      </w:r>
      <w:r>
        <w:rPr>
          <w:rFonts w:ascii="宋体" w:hAnsi="宋体" w:cs="宋体"/>
          <w:szCs w:val="21"/>
          <w:lang w:val="zh-CN"/>
        </w:rPr>
      </w:r>
      <w:r/>
    </w:p>
    <w:p>
      <w:pPr>
        <w:pStyle w:val="1021"/>
        <w:ind w:firstLine="420"/>
        <w:spacing w:line="360" w:lineRule="auto"/>
        <w:rPr>
          <w:rFonts w:hint="eastAsia" w:ascii="宋体" w:hAnsi="宋体"/>
          <w:szCs w:val="21"/>
        </w:rPr>
      </w:pPr>
      <w:r>
        <w:rPr>
          <w:rFonts w:hint="eastAsia" w:ascii="宋体" w:hAnsi="宋体" w:cs="宋体"/>
          <w:szCs w:val="21"/>
          <w:lang w:val="zh-CN"/>
        </w:rPr>
        <w:t xml:space="preserve">（5）不同供应商的ip地址、MAC地址、标书制作工具</w:t>
      </w:r>
      <w:r>
        <w:rPr>
          <w:rFonts w:hint="eastAsia" w:ascii="宋体" w:hAnsi="宋体" w:cs="宋体"/>
          <w:szCs w:val="21"/>
          <w:lang w:val="zh-CN"/>
        </w:rPr>
        <w:t xml:space="preserve">客户端标识码一致的（待系统供应商核查，以核查结果为准）；</w:t>
      </w:r>
      <w:r>
        <w:rPr>
          <w:rFonts w:hint="eastAsia" w:ascii="宋体" w:hAnsi="宋体"/>
          <w:szCs w:val="21"/>
        </w:rPr>
      </w:r>
      <w:r/>
    </w:p>
    <w:p>
      <w:pPr>
        <w:pStyle w:val="1021"/>
        <w:ind w:firstLine="422"/>
        <w:spacing w:line="360" w:lineRule="auto"/>
        <w:rPr>
          <w:rFonts w:hint="eastAsia" w:ascii="宋体" w:hAnsi="宋体" w:cs="Trebuchet MS"/>
          <w:b/>
          <w:szCs w:val="21"/>
          <w:lang w:bidi="ar"/>
        </w:rPr>
      </w:pPr>
      <w:r/>
      <w:bookmarkStart w:id="46" w:name="_Toc518485126"/>
      <w:r>
        <w:rPr>
          <w:rFonts w:hint="eastAsia" w:ascii="宋体" w:hAnsi="宋体" w:cs="Trebuchet MS"/>
          <w:b/>
          <w:szCs w:val="21"/>
          <w:lang w:bidi="ar"/>
        </w:rPr>
        <w:t xml:space="preserve">14.7出现下列情形之一的磋商终止，无成交供应商：</w:t>
      </w:r>
      <w:bookmarkEnd w:id="46"/>
      <w:r>
        <w:rPr>
          <w:rFonts w:hint="eastAsia" w:ascii="宋体" w:hAnsi="宋体" w:cs="Trebuchet MS"/>
          <w:b/>
          <w:szCs w:val="21"/>
          <w:lang w:bidi="ar"/>
        </w:rPr>
      </w:r>
      <w:r/>
    </w:p>
    <w:p>
      <w:pPr>
        <w:pStyle w:val="1021"/>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（1）在磋商过程中符合要求的供应商或者报价未超过采购预算的供应商不足2家的；</w:t>
      </w:r>
      <w:r/>
    </w:p>
    <w:p>
      <w:pPr>
        <w:pStyle w:val="1021"/>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（2）出现影响采购公正的违法、违规行为的；</w:t>
      </w:r>
      <w:r/>
    </w:p>
    <w:p>
      <w:pPr>
        <w:pStyle w:val="1021"/>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（3）因重大变故，采购任务取消的；</w:t>
      </w:r>
      <w:r/>
    </w:p>
    <w:p>
      <w:pPr>
        <w:pStyle w:val="1021"/>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（4）因情况变化，不再符合规定的竞争性磋商采购方式适用情形的。</w:t>
      </w:r>
      <w:r/>
    </w:p>
    <w:p>
      <w:pPr>
        <w:pStyle w:val="1021"/>
        <w:ind w:firstLine="420"/>
        <w:spacing w:line="360" w:lineRule="auto"/>
        <w:rPr>
          <w:rFonts w:hint="eastAsia" w:ascii="宋体" w:hAnsi="宋体" w:cs="Trebuchet MS"/>
          <w:b/>
          <w:bCs/>
          <w:szCs w:val="21"/>
        </w:rPr>
      </w:pPr>
      <w:r/>
      <w:bookmarkStart w:id="47" w:name="_Toc518485127"/>
      <w:r>
        <w:rPr>
          <w:rFonts w:hint="eastAsia" w:ascii="宋体" w:hAnsi="宋体" w:cs="Trebuchet MS"/>
          <w:b/>
          <w:bCs/>
          <w:szCs w:val="21"/>
        </w:rPr>
        <w:t xml:space="preserve">15、评审方法和标准。</w:t>
      </w:r>
      <w:bookmarkEnd w:id="47"/>
      <w:r>
        <w:rPr>
          <w:rFonts w:hint="eastAsia" w:ascii="宋体" w:hAnsi="宋体" w:cs="Trebuchet MS"/>
          <w:b/>
          <w:bCs/>
          <w:szCs w:val="21"/>
        </w:rPr>
      </w:r>
      <w:r/>
    </w:p>
    <w:p>
      <w:pPr>
        <w:pStyle w:val="1021"/>
        <w:ind w:firstLine="420"/>
        <w:spacing w:line="360" w:lineRule="auto"/>
        <w:rPr>
          <w:rFonts w:hint="eastAsia" w:ascii="宋体" w:hAnsi="宋体"/>
          <w:b/>
          <w:szCs w:val="21"/>
          <w:lang w:val="zh-CN"/>
        </w:rPr>
      </w:pPr>
      <w:r>
        <w:rPr>
          <w:rFonts w:hint="eastAsia" w:ascii="宋体" w:hAnsi="宋体"/>
          <w:szCs w:val="21"/>
          <w:lang w:val="zh-CN"/>
        </w:rPr>
        <w:t xml:space="preserve">采用综合评分法。</w:t>
      </w:r>
      <w:r>
        <w:rPr>
          <w:rFonts w:hint="eastAsia" w:ascii="宋体" w:hAnsi="宋体" w:cs="Trebuchet MS"/>
          <w:bCs/>
          <w:szCs w:val="21"/>
        </w:rPr>
        <w:t xml:space="preserve">即磋商响应文件满足竞争性磋商文件全部实质性要求，且按照磋商评审因素的量化</w:t>
      </w:r>
      <w:r>
        <w:rPr>
          <w:rFonts w:hint="eastAsia" w:ascii="宋体" w:hAnsi="宋体" w:cs="Trebuchet MS"/>
          <w:bCs/>
          <w:szCs w:val="21"/>
        </w:rPr>
        <w:t xml:space="preserve">指标评审得分最高的磋商供应商为成交候选人的磋商方法。</w:t>
      </w:r>
      <w:r>
        <w:rPr>
          <w:rFonts w:hint="eastAsia" w:ascii="宋体" w:hAnsi="宋体"/>
          <w:b/>
          <w:szCs w:val="21"/>
          <w:lang w:val="zh-CN"/>
        </w:rPr>
        <w:t xml:space="preserve">具体评分标准详见</w:t>
      </w:r>
      <w:r>
        <w:rPr>
          <w:rFonts w:hint="eastAsia" w:ascii="宋体" w:hAnsi="宋体"/>
          <w:b/>
          <w:szCs w:val="21"/>
        </w:rPr>
        <w:t xml:space="preserve">磋商文件“第三章 评标标准”</w:t>
      </w:r>
      <w:r>
        <w:rPr>
          <w:rFonts w:hint="eastAsia" w:ascii="宋体" w:hAnsi="宋体"/>
          <w:b/>
          <w:szCs w:val="21"/>
          <w:lang w:val="zh-CN"/>
        </w:rPr>
        <w:t xml:space="preserve">。</w:t>
      </w:r>
      <w:r/>
    </w:p>
    <w:p>
      <w:pPr>
        <w:pStyle w:val="1021"/>
        <w:ind w:firstLine="420"/>
        <w:spacing w:line="360" w:lineRule="auto"/>
        <w:rPr>
          <w:rFonts w:hint="eastAsia" w:ascii="宋体" w:hAnsi="宋体" w:cs="Trebuchet MS"/>
          <w:b/>
          <w:szCs w:val="21"/>
          <w:lang w:bidi="ar"/>
        </w:rPr>
      </w:pPr>
      <w:r>
        <w:rPr>
          <w:rFonts w:hint="eastAsia" w:ascii="宋体" w:hAnsi="宋体" w:cs="Trebuchet MS"/>
          <w:b/>
          <w:bCs/>
          <w:szCs w:val="21"/>
        </w:rPr>
        <w:t xml:space="preserve">16、</w:t>
      </w:r>
      <w:r>
        <w:rPr>
          <w:rFonts w:hint="eastAsia" w:ascii="宋体" w:hAnsi="宋体" w:cs="Trebuchet MS"/>
          <w:b/>
          <w:szCs w:val="21"/>
          <w:lang w:bidi="ar"/>
        </w:rPr>
        <w:t xml:space="preserve">确定成交供应商</w:t>
      </w:r>
      <w:r/>
    </w:p>
    <w:p>
      <w:pPr>
        <w:pStyle w:val="1021"/>
        <w:ind w:firstLine="420"/>
        <w:spacing w:line="460" w:lineRule="exact"/>
        <w:rPr>
          <w:rFonts w:hint="eastAsia" w:ascii="宋体" w:hAnsi="宋体" w:cs="方正大黑简体"/>
          <w:szCs w:val="21"/>
          <w:lang w:val="zh-CN"/>
        </w:rPr>
      </w:pPr>
      <w:r>
        <w:rPr>
          <w:rFonts w:hint="eastAsia" w:ascii="宋体" w:hAnsi="宋体" w:cs="Trebuchet MS"/>
          <w:szCs w:val="21"/>
          <w:lang w:val="zh-CN"/>
        </w:rPr>
        <w:t xml:space="preserve">磋商小组对质量和服务均能满足竞争性磋商文件实质性要求的供应商，综合比较与评价后，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r>
        <w:rPr>
          <w:rFonts w:ascii="宋体" w:hAnsi="宋体" w:cs="方正大黑简体"/>
          <w:szCs w:val="21"/>
          <w:lang w:val="zh-CN"/>
        </w:rPr>
        <w:t xml:space="preserve">本项目为原江宁街道住宅小区电梯维护保养项目的分包3，已被确定为分包1、分包2、分包4的成交供应商的，此次采购项目将不再被推荐为成交候选人。</w:t>
      </w:r>
      <w:r>
        <w:rPr>
          <w:rFonts w:hint="eastAsia" w:ascii="宋体" w:hAnsi="宋体" w:cs="方正大黑简体"/>
          <w:szCs w:val="21"/>
          <w:lang w:val="zh-CN"/>
        </w:rPr>
      </w:r>
      <w:r/>
    </w:p>
    <w:p>
      <w:pPr>
        <w:pStyle w:val="1021"/>
        <w:ind w:firstLine="420"/>
        <w:spacing w:line="360" w:lineRule="auto"/>
        <w:rPr>
          <w:rFonts w:ascii="宋体" w:hAnsi="宋体" w:cs="Trebuchet MS"/>
          <w:b/>
          <w:bCs/>
          <w:szCs w:val="21"/>
        </w:rPr>
      </w:pPr>
      <w:r>
        <w:rPr>
          <w:rFonts w:hint="eastAsia" w:ascii="宋体" w:hAnsi="宋体" w:cs="Trebuchet MS"/>
          <w:b/>
          <w:bCs/>
          <w:szCs w:val="21"/>
          <w:lang w:val="zh-CN"/>
        </w:rPr>
        <w:t xml:space="preserve">1</w:t>
      </w:r>
      <w:r>
        <w:rPr>
          <w:rFonts w:hint="eastAsia" w:ascii="宋体" w:hAnsi="宋体" w:cs="Trebuchet MS"/>
          <w:b/>
          <w:bCs/>
          <w:szCs w:val="21"/>
        </w:rPr>
        <w:t xml:space="preserve">7</w:t>
      </w:r>
      <w:r>
        <w:rPr>
          <w:rFonts w:hint="eastAsia" w:ascii="宋体" w:hAnsi="宋体" w:cs="Trebuchet MS"/>
          <w:b/>
          <w:bCs/>
          <w:szCs w:val="21"/>
          <w:lang w:val="zh-CN"/>
        </w:rPr>
        <w:t xml:space="preserve">．编写磋商报告</w:t>
      </w:r>
      <w:r>
        <w:rPr>
          <w:rFonts w:ascii="宋体" w:hAnsi="宋体" w:cs="Trebuchet MS"/>
          <w:b/>
          <w:bCs/>
          <w:szCs w:val="21"/>
        </w:rPr>
      </w:r>
      <w:r/>
    </w:p>
    <w:p>
      <w:pPr>
        <w:pStyle w:val="1021"/>
        <w:ind w:firstLine="420"/>
        <w:spacing w:line="360" w:lineRule="auto"/>
        <w:rPr>
          <w:rFonts w:ascii="宋体" w:hAnsi="宋体" w:cs="Trebuchet MS"/>
          <w:szCs w:val="21"/>
        </w:rPr>
      </w:pPr>
      <w:r>
        <w:rPr>
          <w:rFonts w:hint="eastAsia" w:ascii="宋体" w:hAnsi="宋体" w:cs="Trebuchet MS"/>
          <w:szCs w:val="21"/>
          <w:lang w:val="zh-CN"/>
        </w:rPr>
        <w:t xml:space="preserve">磋商委员会根据全体磋商成员签字的原始评标记录和评标结果编写磋商报告或由苏采云系统签章生成的磋商报告。</w:t>
      </w:r>
      <w:r>
        <w:rPr>
          <w:rFonts w:ascii="宋体" w:hAnsi="宋体" w:cs="Trebuchet MS"/>
          <w:szCs w:val="21"/>
        </w:rPr>
      </w:r>
      <w:r/>
    </w:p>
    <w:p>
      <w:pPr>
        <w:pStyle w:val="1021"/>
        <w:ind w:firstLine="413"/>
        <w:spacing w:line="360" w:lineRule="auto"/>
        <w:rPr>
          <w:rFonts w:ascii="宋体" w:hAnsi="宋体" w:cs="Trebuchet MS"/>
          <w:b/>
          <w:bCs/>
          <w:szCs w:val="21"/>
          <w:lang w:val="zh-CN"/>
        </w:rPr>
      </w:pPr>
      <w:r>
        <w:rPr>
          <w:rFonts w:hint="eastAsia" w:ascii="宋体" w:hAnsi="宋体" w:cs="Trebuchet MS"/>
          <w:b/>
          <w:bCs/>
          <w:szCs w:val="21"/>
          <w:lang w:val="zh-CN"/>
        </w:rPr>
        <w:t xml:space="preserve">1</w:t>
      </w:r>
      <w:r>
        <w:rPr>
          <w:rFonts w:hint="eastAsia" w:ascii="宋体" w:hAnsi="宋体" w:cs="Trebuchet MS"/>
          <w:b/>
          <w:bCs/>
          <w:szCs w:val="21"/>
        </w:rPr>
        <w:t xml:space="preserve">8</w:t>
      </w:r>
      <w:r>
        <w:rPr>
          <w:rFonts w:hint="eastAsia" w:ascii="宋体" w:hAnsi="宋体" w:cs="Trebuchet MS"/>
          <w:b/>
          <w:bCs/>
          <w:szCs w:val="21"/>
          <w:lang w:val="zh-CN"/>
        </w:rPr>
        <w:t xml:space="preserve">. 成交通知书</w:t>
      </w:r>
      <w:r>
        <w:rPr>
          <w:rFonts w:ascii="宋体" w:hAnsi="宋体" w:cs="Trebuchet MS"/>
          <w:b/>
          <w:bCs/>
          <w:szCs w:val="21"/>
          <w:lang w:val="zh-CN"/>
        </w:rPr>
      </w:r>
      <w:r/>
    </w:p>
    <w:p>
      <w:pPr>
        <w:pStyle w:val="1021"/>
        <w:ind w:firstLine="420"/>
        <w:spacing w:line="360" w:lineRule="auto"/>
        <w:rPr>
          <w:rFonts w:hint="eastAsia" w:ascii="宋体" w:hAnsi="宋体" w:cs="Trebuchet MS"/>
          <w:szCs w:val="21"/>
        </w:rPr>
      </w:pPr>
      <w:r>
        <w:rPr>
          <w:rFonts w:hint="eastAsia" w:ascii="宋体" w:hAnsi="宋体" w:cs="Trebuchet MS"/>
          <w:szCs w:val="21"/>
        </w:rPr>
        <w:t xml:space="preserve">18.1 （1）供应商在中标(成交)后，应按竞争性磋商文件要求，将前述由信用承诺书替代的证明材料提交采购人或采购代理机构核验。经核验无误后，由采购人或采购代理机构发出中标(成交)通知书。</w:t>
      </w:r>
      <w:r/>
    </w:p>
    <w:p>
      <w:pPr>
        <w:pStyle w:val="1021"/>
        <w:ind w:firstLine="420"/>
        <w:spacing w:line="360" w:lineRule="auto"/>
        <w:rPr>
          <w:rFonts w:hint="eastAsia" w:ascii="宋体" w:hAnsi="宋体" w:cs="Trebuchet MS"/>
          <w:b/>
          <w:bCs/>
          <w:szCs w:val="21"/>
          <w:lang w:val="zh-CN"/>
        </w:rPr>
      </w:pPr>
      <w:r>
        <w:rPr>
          <w:rFonts w:hint="eastAsia" w:ascii="宋体" w:hAnsi="宋体" w:cs="Trebuchet MS"/>
          <w:szCs w:val="21"/>
        </w:rPr>
        <w:t xml:space="preserve">（2） 成交供应商确定后将在江苏政府采购网网站进行公示，公示期为1个工作日，公示结束后向成交供应商发出成交通知书。成交通知书对采购人和成交供应商具有同等法律效力。</w:t>
      </w:r>
      <w:r>
        <w:rPr>
          <w:rFonts w:hint="eastAsia" w:ascii="宋体" w:hAnsi="宋体" w:cs="Trebuchet MS"/>
          <w:b/>
          <w:bCs/>
          <w:szCs w:val="21"/>
          <w:lang w:val="zh-CN"/>
        </w:rPr>
      </w:r>
      <w:r/>
    </w:p>
    <w:p>
      <w:pPr>
        <w:pStyle w:val="1021"/>
        <w:ind w:firstLine="420"/>
        <w:spacing w:line="360" w:lineRule="auto"/>
        <w:rPr>
          <w:rFonts w:ascii="宋体" w:hAnsi="宋体" w:cs="Trebuchet MS"/>
          <w:szCs w:val="21"/>
          <w:lang w:val="zh-CN"/>
        </w:rPr>
      </w:pPr>
      <w:r>
        <w:rPr>
          <w:rFonts w:hint="eastAsia" w:ascii="宋体" w:hAnsi="宋体" w:cs="Trebuchet MS"/>
          <w:bCs/>
          <w:szCs w:val="21"/>
          <w:lang w:val="zh-CN"/>
        </w:rPr>
        <w:t xml:space="preserve">（3）</w:t>
      </w:r>
      <w:r>
        <w:rPr>
          <w:rFonts w:hint="eastAsia" w:ascii="宋体" w:hAnsi="宋体" w:cs="Trebuchet MS"/>
          <w:b/>
          <w:bCs/>
          <w:szCs w:val="21"/>
          <w:lang w:val="zh-CN"/>
        </w:rPr>
        <w:t xml:space="preserve"> </w:t>
      </w:r>
      <w:r>
        <w:rPr>
          <w:rFonts w:hint="eastAsia" w:ascii="宋体" w:hAnsi="宋体" w:cs="Trebuchet MS"/>
          <w:szCs w:val="21"/>
          <w:lang w:val="zh-CN"/>
        </w:rPr>
        <w:t xml:space="preserve">在投标有效期期满之前,采</w:t>
      </w:r>
      <w:r>
        <w:rPr>
          <w:rFonts w:hint="eastAsia" w:ascii="宋体" w:hAnsi="宋体" w:cs="Trebuchet MS"/>
          <w:szCs w:val="21"/>
          <w:lang w:val="zh-CN"/>
        </w:rPr>
        <w:t xml:space="preserve">购人将以书面形式通知成交供应商，并确认其磋商响应已被接受。</w:t>
      </w:r>
      <w:r>
        <w:rPr>
          <w:rFonts w:ascii="宋体" w:hAnsi="宋体" w:cs="Trebuchet MS"/>
          <w:szCs w:val="21"/>
          <w:lang w:val="zh-CN"/>
        </w:rPr>
      </w:r>
      <w:r/>
    </w:p>
    <w:p>
      <w:pPr>
        <w:pStyle w:val="1021"/>
        <w:ind w:firstLine="420"/>
        <w:spacing w:line="360" w:lineRule="auto"/>
        <w:rPr>
          <w:rFonts w:ascii="宋体" w:hAnsi="宋体" w:cs="Trebuchet MS"/>
          <w:szCs w:val="21"/>
          <w:lang w:val="zh-CN"/>
        </w:rPr>
      </w:pPr>
      <w:r>
        <w:rPr>
          <w:rFonts w:hint="eastAsia" w:ascii="宋体" w:hAnsi="宋体" w:cs="Trebuchet MS"/>
          <w:bCs/>
          <w:szCs w:val="21"/>
          <w:lang w:val="zh-CN"/>
        </w:rPr>
        <w:t xml:space="preserve">1</w:t>
      </w:r>
      <w:r>
        <w:rPr>
          <w:rFonts w:hint="eastAsia" w:ascii="宋体" w:hAnsi="宋体" w:cs="Trebuchet MS"/>
          <w:bCs/>
          <w:szCs w:val="21"/>
        </w:rPr>
        <w:t xml:space="preserve">8</w:t>
      </w:r>
      <w:r>
        <w:rPr>
          <w:rFonts w:hint="eastAsia" w:ascii="宋体" w:hAnsi="宋体" w:cs="Trebuchet MS"/>
          <w:bCs/>
          <w:szCs w:val="21"/>
          <w:lang w:val="zh-CN"/>
        </w:rPr>
        <w:t xml:space="preserve">.2 </w:t>
      </w:r>
      <w:r>
        <w:rPr>
          <w:rFonts w:hint="eastAsia" w:ascii="宋体" w:hAnsi="宋体" w:cs="Trebuchet MS"/>
          <w:szCs w:val="21"/>
          <w:lang w:val="zh-CN"/>
        </w:rPr>
        <w:t xml:space="preserve">成交通知书将是合同的一个组成部分。</w:t>
      </w:r>
      <w:r>
        <w:rPr>
          <w:rFonts w:ascii="宋体" w:hAnsi="宋体" w:cs="Trebuchet MS"/>
          <w:szCs w:val="21"/>
          <w:lang w:val="zh-CN"/>
        </w:rPr>
      </w:r>
      <w:r/>
    </w:p>
    <w:p>
      <w:pPr>
        <w:pStyle w:val="1021"/>
        <w:ind w:firstLine="420"/>
        <w:spacing w:line="360" w:lineRule="auto"/>
        <w:rPr>
          <w:rFonts w:ascii="宋体" w:hAnsi="宋体" w:cs="Trebuchet MS"/>
          <w:b/>
          <w:szCs w:val="21"/>
        </w:rPr>
      </w:pPr>
      <w:r>
        <w:rPr>
          <w:rFonts w:hint="eastAsia" w:ascii="宋体" w:hAnsi="宋体" w:cs="Trebuchet MS"/>
          <w:szCs w:val="21"/>
        </w:rPr>
        <w:t xml:space="preserve">18.3 </w:t>
      </w:r>
      <w:r>
        <w:rPr>
          <w:rFonts w:hint="eastAsia" w:ascii="宋体" w:hAnsi="宋体" w:cs="Trebuchet MS"/>
          <w:b/>
          <w:szCs w:val="21"/>
        </w:rPr>
        <w:t xml:space="preserve">成交通知书发出后，成交供应商除发生法律规定的不能预见、不能避免并不能克服的客观情况外不得放弃或拒绝签订合同的。</w:t>
      </w:r>
      <w:r>
        <w:rPr>
          <w:rFonts w:ascii="宋体" w:hAnsi="宋体" w:cs="Trebuchet MS"/>
          <w:b/>
          <w:szCs w:val="21"/>
        </w:rPr>
      </w:r>
      <w:r/>
    </w:p>
    <w:p>
      <w:pPr>
        <w:pStyle w:val="1021"/>
        <w:ind w:firstLine="420"/>
        <w:spacing w:line="360" w:lineRule="auto"/>
        <w:tabs>
          <w:tab w:val="left" w:pos="1260" w:leader="none"/>
        </w:tabs>
        <w:rPr>
          <w:rFonts w:ascii="宋体" w:hAnsi="宋体" w:cs="Trebuchet MS"/>
          <w:szCs w:val="21"/>
        </w:rPr>
      </w:pPr>
      <w:r>
        <w:rPr>
          <w:rFonts w:hint="eastAsia" w:ascii="宋体" w:hAnsi="宋体" w:cs="Trebuchet MS"/>
          <w:szCs w:val="21"/>
        </w:rPr>
        <w:t xml:space="preserve">18.4 采购代理机构对未成交的供应商不作未成交原因的解释。</w:t>
      </w:r>
      <w:r>
        <w:rPr>
          <w:rFonts w:ascii="宋体" w:hAnsi="宋体" w:cs="Trebuchet MS"/>
          <w:szCs w:val="21"/>
        </w:rPr>
      </w:r>
      <w:r/>
    </w:p>
    <w:p>
      <w:pPr>
        <w:pStyle w:val="1021"/>
        <w:ind w:firstLine="420"/>
        <w:spacing w:line="360" w:lineRule="auto"/>
        <w:rPr>
          <w:rFonts w:hint="eastAsia" w:ascii="宋体" w:hAnsi="宋体" w:cs="Trebuchet MS"/>
          <w:szCs w:val="21"/>
        </w:rPr>
      </w:pPr>
      <w:r>
        <w:rPr>
          <w:rFonts w:hint="eastAsia" w:ascii="宋体" w:hAnsi="宋体" w:cs="Trebuchet MS"/>
          <w:szCs w:val="21"/>
        </w:rPr>
        <w:t xml:space="preserve">18.5 所有磋商响应文件都将作为档案保存，不论成交与否，采购代理机构均不退回。</w:t>
      </w:r>
      <w:r/>
    </w:p>
    <w:p>
      <w:pPr>
        <w:pStyle w:val="1021"/>
        <w:ind w:firstLine="420"/>
        <w:spacing w:line="360" w:lineRule="auto"/>
        <w:rPr>
          <w:rFonts w:ascii="宋体" w:hAnsi="宋体" w:cs="Trebuchet MS"/>
          <w:bCs/>
          <w:szCs w:val="21"/>
        </w:rPr>
      </w:pPr>
      <w:r>
        <w:rPr>
          <w:rFonts w:hint="eastAsia" w:ascii="宋体" w:hAnsi="宋体" w:cs="Trebuchet MS"/>
          <w:b/>
          <w:szCs w:val="21"/>
        </w:rPr>
        <w:t xml:space="preserve">19、签订合同</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19.1 成交供应商应当自成交通知书发出之日起三十日内，与采购人签订政府采购合同，所签订的合同不得对</w:t>
      </w:r>
      <w:r>
        <w:rPr>
          <w:rFonts w:hint="eastAsia" w:ascii="宋体" w:hAnsi="宋体" w:cs="Trebuchet MS"/>
          <w:szCs w:val="21"/>
          <w:lang w:val="zh-CN"/>
        </w:rPr>
        <w:t xml:space="preserve">竞争性磋商</w:t>
      </w:r>
      <w:r>
        <w:rPr>
          <w:rFonts w:hint="eastAsia" w:ascii="宋体" w:hAnsi="宋体" w:cs="Trebuchet MS"/>
          <w:szCs w:val="21"/>
          <w:lang w:val="zh-CN"/>
        </w:rPr>
        <w:t xml:space="preserve">文件</w:t>
      </w:r>
      <w:r>
        <w:rPr>
          <w:rFonts w:hint="eastAsia" w:ascii="宋体" w:hAnsi="宋体" w:cs="Trebuchet MS"/>
          <w:bCs/>
          <w:szCs w:val="21"/>
        </w:rPr>
        <w:t xml:space="preserve">和磋商响应文件作实质性修改。</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19.2 采购人不得向成交供应商提出任何不合理的要求作为签订合同的条件，不得与成交供应商私下订立背离合同实质性内容的协议。</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19.3 成交通知书发出后，采购人改变成交结果或拒绝签订合同的，应至少向成交供应商支付与磋商保证金相等的补偿金，以及供应商为参加磋商所发生的有关费用和双方商定的其他补偿，并承担相应的法律责任。</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19.4 成交供应商因不可抗力或者自身原因不能履行政府采购合同的，采购人可以视情与排位在成交供应商之后第一位的成交候选供应商签订政府采购合同，以此类推。</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19.5 政府采购合同履行中，经双方协商一致，在不改变合同其他条款的前提下，可以与成交供应商签订补充合同，但所有补充合同的采购金额不得超过原合同采购金额的百分之十。</w:t>
      </w:r>
      <w:r>
        <w:rPr>
          <w:rFonts w:ascii="宋体" w:hAnsi="宋体" w:cs="Trebuchet MS"/>
          <w:bCs/>
          <w:szCs w:val="21"/>
        </w:rPr>
      </w:r>
      <w:r/>
    </w:p>
    <w:p>
      <w:pPr>
        <w:pStyle w:val="1259"/>
        <w:jc w:val="center"/>
        <w:spacing w:line="360" w:lineRule="auto"/>
        <w:rPr>
          <w:rFonts w:ascii="宋体" w:hAnsi="宋体" w:eastAsia="宋体"/>
          <w:b/>
          <w:bCs/>
          <w:sz w:val="21"/>
          <w:szCs w:val="21"/>
        </w:rPr>
      </w:pPr>
      <w:r/>
      <w:bookmarkStart w:id="48" w:name="_Toc187996572"/>
      <w:r/>
      <w:bookmarkStart w:id="49" w:name="_Toc190329536"/>
      <w:r/>
      <w:bookmarkStart w:id="50" w:name="_Toc85525788"/>
      <w:r>
        <w:rPr>
          <w:rFonts w:hint="eastAsia" w:ascii="宋体" w:hAnsi="宋体" w:eastAsia="宋体"/>
          <w:b/>
          <w:bCs/>
          <w:sz w:val="21"/>
          <w:szCs w:val="21"/>
        </w:rPr>
        <w:t xml:space="preserve">五、质疑和投诉</w:t>
      </w:r>
      <w:bookmarkEnd w:id="48"/>
      <w:r/>
      <w:bookmarkEnd w:id="49"/>
      <w:r/>
      <w:bookmarkEnd w:id="50"/>
      <w:r>
        <w:rPr>
          <w:rFonts w:ascii="宋体" w:hAnsi="宋体" w:eastAsia="宋体"/>
          <w:b/>
          <w:bCs/>
          <w:sz w:val="21"/>
          <w:szCs w:val="21"/>
        </w:rPr>
      </w:r>
      <w:r/>
    </w:p>
    <w:p>
      <w:pPr>
        <w:pStyle w:val="1021"/>
        <w:ind w:firstLine="420"/>
        <w:spacing w:line="360" w:lineRule="auto"/>
        <w:rPr>
          <w:rFonts w:ascii="宋体" w:hAnsi="宋体" w:cs="Trebuchet MS"/>
          <w:bCs/>
          <w:szCs w:val="21"/>
        </w:rPr>
      </w:pPr>
      <w:r>
        <w:rPr>
          <w:rFonts w:hint="eastAsia" w:ascii="宋体" w:hAnsi="宋体" w:cs="Trebuchet MS"/>
          <w:b/>
          <w:szCs w:val="21"/>
        </w:rPr>
        <w:t xml:space="preserve">20、质疑</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20.1 供应商对招标活动事项有疑问的，可以向采购人提出询问，采购人将依法作出答复，但答复的内容不涉及商业秘密。</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20.2 供应商认为竞争性磋商文件、采购过程和成交结果使自己的合法权益受到损害的，可以在知道或者应当知道其权益受到损害之日起</w:t>
      </w:r>
      <w:r>
        <w:rPr>
          <w:rFonts w:hint="eastAsia" w:ascii="宋体" w:hAnsi="宋体" w:cs="Trebuchet MS"/>
          <w:b/>
          <w:szCs w:val="21"/>
        </w:rPr>
        <w:t xml:space="preserve">七个工作日</w:t>
      </w:r>
      <w:r>
        <w:rPr>
          <w:rFonts w:hint="eastAsia" w:ascii="宋体" w:hAnsi="宋体" w:cs="Trebuchet MS"/>
          <w:bCs/>
          <w:szCs w:val="21"/>
        </w:rPr>
        <w:t xml:space="preserve">内，将质疑文件原件送达采购人。</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20.3 质疑文件应包括以下主要内容，并按照</w:t>
      </w:r>
      <w:r>
        <w:rPr>
          <w:rFonts w:hint="eastAsia" w:ascii="宋体" w:hAnsi="宋体" w:cs="Trebuchet MS"/>
          <w:bCs/>
          <w:szCs w:val="21"/>
        </w:rPr>
        <w:t xml:space="preserve">“谁主张、谁举证”的原则，附上相关证明材料。否则，不予受理：</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（1）质疑项目名称、项目编号、包号、招标公告发布时间、开标时间；</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（2）具体的质疑事项及法律依据（具体条款）；</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（3）质疑相关证明文件或证明材料；</w:t>
      </w:r>
      <w:r>
        <w:rPr>
          <w:rFonts w:ascii="宋体" w:hAnsi="宋体" w:cs="Trebuchet MS"/>
          <w:bCs/>
          <w:szCs w:val="21"/>
        </w:rPr>
      </w:r>
      <w:r/>
    </w:p>
    <w:p>
      <w:pPr>
        <w:pStyle w:val="1021"/>
        <w:ind w:firstLine="420"/>
        <w:spacing w:line="360" w:lineRule="auto"/>
        <w:rPr>
          <w:rFonts w:ascii="宋体" w:hAnsi="宋体" w:cs="Trebuchet MS"/>
          <w:bCs/>
          <w:szCs w:val="21"/>
        </w:rPr>
      </w:pPr>
      <w:r>
        <w:rPr>
          <w:rFonts w:hint="eastAsia" w:ascii="宋体" w:hAnsi="宋体" w:cs="Trebuchet MS"/>
          <w:bCs/>
          <w:szCs w:val="21"/>
        </w:rPr>
        <w:t xml:space="preserve">（4）质疑供应商名称、地址、联系方式（包括手机、传真号码）；</w:t>
      </w:r>
      <w:r>
        <w:rPr>
          <w:rFonts w:ascii="宋体" w:hAnsi="宋体" w:cs="Trebuchet MS"/>
          <w:bCs/>
          <w:szCs w:val="21"/>
        </w:rPr>
      </w:r>
      <w:r/>
    </w:p>
    <w:p>
      <w:pPr>
        <w:pStyle w:val="1021"/>
        <w:ind w:firstLine="420"/>
        <w:spacing w:line="360" w:lineRule="auto"/>
        <w:rPr>
          <w:rFonts w:hint="eastAsia" w:ascii="宋体" w:hAnsi="宋体" w:cs="Trebuchet MS"/>
          <w:bCs/>
          <w:szCs w:val="21"/>
        </w:rPr>
      </w:pPr>
      <w:r>
        <w:rPr>
          <w:rFonts w:hint="eastAsia" w:ascii="宋体" w:hAnsi="宋体" w:cs="Trebuchet MS"/>
          <w:bCs/>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1021"/>
        <w:ind w:firstLine="420"/>
        <w:spacing w:line="360" w:lineRule="auto"/>
        <w:rPr>
          <w:rFonts w:hint="eastAsia" w:ascii="宋体" w:hAnsi="宋体" w:cs="Trebuchet MS"/>
          <w:bCs/>
          <w:szCs w:val="21"/>
        </w:rPr>
      </w:pPr>
      <w:r>
        <w:rPr>
          <w:rFonts w:hint="eastAsia" w:ascii="宋体" w:hAnsi="宋体" w:cs="Trebuchet MS"/>
          <w:bCs/>
          <w:szCs w:val="21"/>
        </w:rPr>
        <w:t xml:space="preserve">20.4质疑供应商是指直接参加本项目采购活动的供应商；对竞争性磋商文件提出质疑的，应自供应商获得竞争性磋商文件之日起计算，且应当在提交磋商响应文件截止之</w:t>
      </w:r>
      <w:r>
        <w:rPr>
          <w:rFonts w:hint="eastAsia" w:ascii="宋体" w:hAnsi="宋体" w:cs="Trebuchet MS"/>
          <w:bCs/>
          <w:szCs w:val="21"/>
        </w:rPr>
        <w:t xml:space="preserve">日前提出；对采购过程提出质疑的，自采购程序环节结束之日起计算；对成交结果提出质疑的，自成交结果公告之日起计算。</w:t>
      </w:r>
      <w:r/>
    </w:p>
    <w:p>
      <w:pPr>
        <w:pStyle w:val="1021"/>
        <w:ind w:firstLine="420"/>
        <w:spacing w:line="360" w:lineRule="auto"/>
        <w:rPr>
          <w:rFonts w:hint="eastAsia" w:ascii="宋体" w:hAnsi="宋体" w:cs="宋体"/>
          <w:szCs w:val="21"/>
        </w:rPr>
      </w:pPr>
      <w:r>
        <w:rPr>
          <w:rFonts w:hint="eastAsia" w:ascii="宋体" w:hAnsi="宋体" w:cs="宋体"/>
          <w:szCs w:val="21"/>
        </w:rPr>
        <w:t xml:space="preserve">20.5</w:t>
      </w:r>
      <w:r>
        <w:rPr>
          <w:rFonts w:ascii="宋体" w:hAnsi="宋体" w:cs="宋体"/>
          <w:szCs w:val="21"/>
        </w:rPr>
        <w:t xml:space="preserve"> </w:t>
      </w:r>
      <w:r>
        <w:rPr>
          <w:rFonts w:hint="eastAsia" w:ascii="宋体" w:hAnsi="宋体" w:cs="宋体"/>
          <w:szCs w:val="21"/>
          <w:lang w:val="zh-CN"/>
        </w:rPr>
        <w:t xml:space="preserve">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pStyle w:val="1021"/>
        <w:ind w:firstLine="420"/>
        <w:spacing w:line="360" w:lineRule="auto"/>
        <w:rPr>
          <w:rFonts w:hint="eastAsia" w:ascii="宋体" w:hAnsi="宋体" w:cs="Trebuchet MS"/>
          <w:bCs/>
          <w:szCs w:val="21"/>
        </w:rPr>
      </w:pPr>
      <w:r>
        <w:rPr>
          <w:rFonts w:hint="eastAsia" w:ascii="宋体" w:hAnsi="宋体" w:cs="宋体"/>
          <w:szCs w:val="21"/>
        </w:rPr>
        <w:t xml:space="preserve">2</w:t>
      </w:r>
      <w:r>
        <w:rPr>
          <w:rFonts w:hint="eastAsia" w:ascii="宋体" w:hAnsi="宋体" w:cs="宋体"/>
          <w:szCs w:val="21"/>
        </w:rPr>
        <w:t xml:space="preserve">0.6</w:t>
      </w:r>
      <w:r>
        <w:rPr>
          <w:rFonts w:ascii="宋体" w:hAnsi="宋体" w:cs="宋体"/>
          <w:szCs w:val="21"/>
        </w:rPr>
        <w:t xml:space="preserve"> </w:t>
      </w:r>
      <w:r>
        <w:rPr>
          <w:rFonts w:hint="eastAsia" w:ascii="宋体" w:hAnsi="宋体" w:cs="宋体"/>
          <w:szCs w:val="21"/>
        </w:rPr>
        <w:t xml:space="preserve">采购代理机构在收到供应商的书面质疑后将及时组织调查核实，在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w:t>
      </w:r>
      <w:r>
        <w:rPr>
          <w:rFonts w:hint="eastAsia" w:ascii="宋体" w:hAnsi="宋体" w:cs="宋体"/>
          <w:szCs w:val="21"/>
        </w:rPr>
        <w:t xml:space="preserve">代理机构遵循“谁过错谁负担”的原则，有过错的一方承担调查论证费用。</w:t>
      </w:r>
      <w:r>
        <w:rPr>
          <w:rFonts w:hint="eastAsia" w:ascii="宋体" w:hAnsi="宋体" w:cs="Trebuchet MS"/>
          <w:bCs/>
          <w:szCs w:val="21"/>
        </w:rPr>
      </w:r>
      <w:r/>
    </w:p>
    <w:p>
      <w:pPr>
        <w:pStyle w:val="1021"/>
        <w:ind w:firstLine="422"/>
        <w:spacing w:line="360" w:lineRule="auto"/>
        <w:rPr>
          <w:rFonts w:ascii="宋体" w:hAnsi="宋体" w:cs="Trebuchet MS"/>
          <w:b/>
          <w:szCs w:val="21"/>
          <w:lang w:bidi="ar"/>
        </w:rPr>
      </w:pPr>
      <w:r>
        <w:rPr>
          <w:rFonts w:hint="eastAsia" w:ascii="宋体" w:hAnsi="宋体"/>
          <w:b/>
          <w:szCs w:val="21"/>
        </w:rPr>
        <w:t xml:space="preserve">21</w:t>
      </w:r>
      <w:r>
        <w:rPr>
          <w:rFonts w:hint="eastAsia" w:ascii="宋体" w:hAnsi="宋体"/>
          <w:b/>
          <w:szCs w:val="21"/>
          <w:lang w:val="zh-CN"/>
        </w:rPr>
        <w:t xml:space="preserve">.</w:t>
      </w:r>
      <w:r>
        <w:rPr>
          <w:rFonts w:hint="eastAsia" w:ascii="宋体" w:hAnsi="宋体" w:cs="Trebuchet MS"/>
          <w:b/>
          <w:szCs w:val="21"/>
          <w:lang w:bidi="ar"/>
        </w:rPr>
        <w:t xml:space="preserve"> 投诉</w:t>
      </w:r>
      <w:r>
        <w:rPr>
          <w:rFonts w:ascii="宋体" w:hAnsi="宋体" w:cs="Trebuchet MS"/>
          <w:b/>
          <w:szCs w:val="21"/>
          <w:lang w:bidi="ar"/>
        </w:rPr>
      </w:r>
      <w:r/>
    </w:p>
    <w:p>
      <w:pPr>
        <w:pStyle w:val="1021"/>
        <w:ind w:firstLine="420"/>
        <w:spacing w:line="360" w:lineRule="auto"/>
        <w:rPr>
          <w:rFonts w:hint="eastAsia" w:ascii="宋体" w:hAnsi="宋体" w:cs="Trebuchet MS"/>
          <w:bCs/>
          <w:szCs w:val="21"/>
        </w:rPr>
      </w:pPr>
      <w:r>
        <w:rPr>
          <w:rFonts w:hint="eastAsia" w:ascii="宋体" w:hAnsi="宋体" w:cs="Trebuchet MS"/>
          <w:bCs/>
          <w:szCs w:val="21"/>
        </w:rPr>
        <w:t xml:space="preserve">质疑供应商对采购人或采购代理机构的答复不满意或者采购人或采购代理机构未在规定的时间内作出答复的，可以在答复期满后十五个工作日内向政府采购监督管理部门投诉。</w:t>
      </w:r>
      <w:r/>
    </w:p>
    <w:p>
      <w:pPr>
        <w:pStyle w:val="1021"/>
        <w:ind w:firstLine="420"/>
        <w:spacing w:line="360" w:lineRule="auto"/>
        <w:rPr>
          <w:rFonts w:hint="eastAsia"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2</w:t>
      </w:r>
      <w:r>
        <w:rPr>
          <w:rFonts w:hint="eastAsia" w:ascii="宋体" w:hAnsi="宋体"/>
          <w:b/>
          <w:szCs w:val="21"/>
          <w:lang w:val="zh-CN"/>
        </w:rPr>
        <w:t xml:space="preserve">、诚实信用</w:t>
      </w:r>
      <w:r/>
    </w:p>
    <w:p>
      <w:pPr>
        <w:pStyle w:val="1021"/>
        <w:ind w:firstLine="420"/>
        <w:spacing w:line="360" w:lineRule="auto"/>
        <w:rPr>
          <w:rFonts w:ascii="宋体" w:hAnsi="宋体"/>
          <w:szCs w:val="21"/>
        </w:rPr>
      </w:pPr>
      <w:r>
        <w:rPr>
          <w:rFonts w:hint="eastAsia" w:ascii="宋体" w:hAnsi="宋体"/>
          <w:szCs w:val="21"/>
        </w:rPr>
        <w:t xml:space="preserve">22.1供应商之间不得相互串通磋商报价，不得妨碍其他供应商的公平竞争，不得损害采购人和其他供应商的合法权益。</w:t>
      </w:r>
      <w:r>
        <w:rPr>
          <w:rFonts w:ascii="宋体" w:hAnsi="宋体"/>
          <w:szCs w:val="21"/>
        </w:rPr>
      </w:r>
      <w:r/>
    </w:p>
    <w:p>
      <w:pPr>
        <w:pStyle w:val="1021"/>
        <w:ind w:firstLine="420"/>
        <w:spacing w:line="360" w:lineRule="auto"/>
        <w:rPr>
          <w:rFonts w:hint="eastAsia" w:ascii="宋体" w:hAnsi="宋体"/>
          <w:szCs w:val="21"/>
        </w:rPr>
      </w:pPr>
      <w:r>
        <w:rPr>
          <w:rFonts w:hint="eastAsia" w:ascii="宋体" w:hAnsi="宋体"/>
          <w:szCs w:val="21"/>
        </w:rPr>
        <w:t xml:space="preserve">22.2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pStyle w:val="1021"/>
        <w:ind w:firstLine="420"/>
        <w:spacing w:line="360" w:lineRule="auto"/>
        <w:rPr>
          <w:rFonts w:hint="eastAsia" w:ascii="宋体" w:hAnsi="宋体"/>
          <w:szCs w:val="21"/>
        </w:rPr>
      </w:pPr>
      <w:r>
        <w:rPr>
          <w:rFonts w:hint="eastAsia" w:ascii="宋体" w:hAnsi="宋体"/>
          <w:szCs w:val="21"/>
        </w:rPr>
        <w:t xml:space="preserve">22.3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21"/>
        <w:ind w:firstLine="420"/>
        <w:spacing w:line="360" w:lineRule="auto"/>
        <w:rPr>
          <w:rFonts w:ascii="宋体" w:hAnsi="宋体"/>
          <w:szCs w:val="21"/>
        </w:rPr>
      </w:pPr>
      <w:r>
        <w:rPr>
          <w:rFonts w:hint="eastAsia" w:ascii="宋体" w:hAnsi="宋体"/>
          <w:szCs w:val="21"/>
        </w:rPr>
        <w:t xml:space="preserve">22.4供应商不得虚假承诺，否则，按照提供虚假材料谋取成交处理。</w:t>
      </w:r>
      <w:r>
        <w:rPr>
          <w:rFonts w:ascii="宋体" w:hAnsi="宋体"/>
          <w:szCs w:val="21"/>
        </w:rPr>
      </w:r>
      <w:r/>
    </w:p>
    <w:p>
      <w:pPr>
        <w:pStyle w:val="1195"/>
        <w:ind w:left="178" w:hanging="178"/>
        <w:spacing w:line="460" w:lineRule="exact"/>
        <w:rPr>
          <w:rFonts w:ascii="宋体" w:hAnsi="宋体" w:eastAsia="宋体"/>
          <w:b/>
          <w:bCs w:val="0"/>
          <w:color w:val="000000"/>
        </w:rPr>
      </w:pPr>
      <w:r>
        <w:rPr>
          <w:rFonts w:ascii="宋体" w:hAnsi="宋体" w:eastAsia="宋体"/>
          <w:color w:val="000000"/>
          <w:sz w:val="21"/>
          <w:szCs w:val="21"/>
        </w:rPr>
        <w:br w:type="page" w:clear="all"/>
      </w:r>
      <w:bookmarkStart w:id="51" w:name="_Toc190329537"/>
      <w:r>
        <w:rPr>
          <w:rFonts w:hint="eastAsia" w:ascii="宋体" w:hAnsi="宋体" w:eastAsia="宋体"/>
          <w:b/>
          <w:bCs w:val="0"/>
          <w:color w:val="000000"/>
        </w:rPr>
        <w:t xml:space="preserve">第</w:t>
      </w:r>
      <w:r>
        <w:rPr>
          <w:rFonts w:hint="eastAsia" w:ascii="宋体" w:hAnsi="宋体" w:eastAsia="宋体"/>
          <w:b/>
          <w:bCs w:val="0"/>
          <w:color w:val="000000"/>
        </w:rPr>
        <w:t xml:space="preserve">三章 </w:t>
      </w:r>
      <w:bookmarkStart w:id="52" w:name="_Toc503948067"/>
      <w:r/>
      <w:bookmarkStart w:id="53" w:name="_Toc503948574"/>
      <w:r>
        <w:rPr>
          <w:rFonts w:hint="eastAsia" w:ascii="宋体" w:hAnsi="宋体" w:eastAsia="宋体"/>
          <w:b/>
          <w:bCs w:val="0"/>
          <w:color w:val="000000"/>
        </w:rPr>
        <w:t xml:space="preserve">磋商评审标准</w:t>
      </w:r>
      <w:bookmarkEnd w:id="40"/>
      <w:r/>
      <w:bookmarkEnd w:id="51"/>
      <w:r/>
      <w:bookmarkEnd w:id="52"/>
      <w:r/>
      <w:bookmarkEnd w:id="53"/>
      <w:r/>
      <w:bookmarkStart w:id="54" w:name="_Toc85525790"/>
      <w:r>
        <w:rPr>
          <w:rFonts w:ascii="宋体" w:hAnsi="宋体" w:eastAsia="宋体"/>
          <w:b/>
          <w:bCs w:val="0"/>
          <w:color w:val="000000"/>
        </w:rPr>
      </w:r>
      <w:r/>
    </w:p>
    <w:p>
      <w:pPr>
        <w:pStyle w:val="1179"/>
        <w:spacing w:before="78"/>
        <w:rPr>
          <w:rFonts w:hint="eastAsia"/>
          <w:lang w:val="zh-CN"/>
        </w:rPr>
      </w:pPr>
      <w:r>
        <w:rPr>
          <w:rFonts w:hint="eastAsia"/>
          <w:lang w:val="zh-CN"/>
        </w:rPr>
      </w:r>
      <w:r/>
    </w:p>
    <w:p>
      <w:pPr>
        <w:pStyle w:val="1021"/>
        <w:ind w:firstLine="422"/>
        <w:spacing w:line="460" w:lineRule="exact"/>
        <w:rPr>
          <w:rFonts w:hint="eastAsia" w:ascii="宋体" w:hAnsi="宋体" w:cs="方正大黑简体"/>
          <w:szCs w:val="21"/>
          <w:lang w:val="zh-CN"/>
        </w:rPr>
      </w:pPr>
      <w:r/>
      <w:bookmarkEnd w:id="54"/>
      <w:r>
        <w:rPr>
          <w:rFonts w:hint="eastAsia" w:ascii="宋体" w:hAnsi="宋体"/>
          <w:b/>
          <w:szCs w:val="21"/>
        </w:rPr>
        <w:t xml:space="preserve">一、采用综合评分法。即磋商响应文件满足磋商文件全部实质性要求，且按照磋商评审因素的量化指标评审得分最高的磋商供应商为成交候选人的磋商方法。</w:t>
      </w:r>
      <w:r>
        <w:rPr>
          <w:rFonts w:ascii="宋体" w:hAnsi="宋体"/>
          <w:b/>
          <w:szCs w:val="21"/>
        </w:rPr>
        <w:t xml:space="preserve">本项目为原江宁街道住宅小区电梯维护保养项目的分包3，已被确定为分包1、分包2、分包4的成交供应商的，此次采购项目将不再被推荐为成交候选人。</w:t>
      </w:r>
      <w:r>
        <w:rPr>
          <w:rFonts w:hint="eastAsia" w:ascii="宋体" w:hAnsi="宋体" w:cs="方正大黑简体"/>
          <w:szCs w:val="21"/>
          <w:lang w:val="zh-CN"/>
        </w:rPr>
      </w:r>
      <w:r/>
    </w:p>
    <w:p>
      <w:pPr>
        <w:pStyle w:val="1021"/>
        <w:ind w:firstLine="422"/>
        <w:spacing w:line="460" w:lineRule="exact"/>
        <w:rPr>
          <w:rFonts w:ascii="宋体" w:hAnsi="宋体"/>
          <w:b/>
          <w:szCs w:val="21"/>
        </w:rPr>
      </w:pPr>
      <w:r>
        <w:rPr>
          <w:rFonts w:hint="eastAsia" w:ascii="宋体" w:hAnsi="宋体"/>
          <w:b/>
          <w:szCs w:val="21"/>
        </w:rPr>
        <w:t xml:space="preserve">二、综合评分法评审评分细则</w:t>
      </w:r>
      <w:r>
        <w:rPr>
          <w:rFonts w:ascii="宋体" w:hAnsi="宋体"/>
          <w:b/>
          <w:szCs w:val="21"/>
        </w:rPr>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34"/>
        <w:gridCol w:w="7088"/>
        <w:gridCol w:w="632"/>
      </w:tblGrid>
      <w:tr>
        <w:trPr>
          <w:trHeight w:val="465"/>
          <w:tblHeader/>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21"/>
              <w:jc w:val="center"/>
              <w:spacing w:line="420" w:lineRule="exact"/>
              <w:rPr>
                <w:rFonts w:ascii="宋体" w:hAnsi="宋体"/>
                <w:b/>
                <w:bCs/>
                <w:szCs w:val="21"/>
              </w:rPr>
            </w:pPr>
            <w:r/>
            <w:bookmarkStart w:id="55" w:name="_Toc54118243"/>
            <w:r>
              <w:rPr>
                <w:rFonts w:hint="eastAsia"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1"/>
              <w:jc w:val="center"/>
              <w:spacing w:line="420" w:lineRule="exact"/>
              <w:rPr>
                <w:rFonts w:hint="eastAsia" w:ascii="宋体" w:hAnsi="宋体"/>
                <w:b/>
                <w:bCs/>
                <w:szCs w:val="21"/>
              </w:rPr>
            </w:pPr>
            <w:r>
              <w:rPr>
                <w:rFonts w:hint="eastAsia" w:ascii="宋体" w:hAnsi="宋体"/>
                <w:b/>
                <w:bCs/>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ind w:firstLine="2951"/>
              <w:spacing w:line="420" w:lineRule="exact"/>
              <w:rPr>
                <w:rFonts w:hint="eastAsia" w:ascii="宋体" w:hAnsi="宋体"/>
                <w:b/>
                <w:bCs/>
                <w:szCs w:val="21"/>
              </w:rPr>
            </w:pPr>
            <w:r>
              <w:rPr>
                <w:rFonts w:hint="eastAsia" w:ascii="宋体" w:hAnsi="宋体"/>
                <w:b/>
                <w:bCs/>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b/>
                <w:bCs/>
                <w:szCs w:val="21"/>
              </w:rPr>
            </w:pPr>
            <w:r>
              <w:rPr>
                <w:rFonts w:hint="eastAsia" w:ascii="宋体" w:hAnsi="宋体"/>
                <w:b/>
                <w:bCs/>
                <w:szCs w:val="21"/>
              </w:rPr>
              <w:t xml:space="preserve">分值</w:t>
            </w:r>
            <w:r/>
          </w:p>
        </w:tc>
      </w:tr>
      <w:tr>
        <w:trPr>
          <w:trHeight w:val="568"/>
          <w:tblHeader/>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21"/>
              <w:jc w:val="center"/>
              <w:spacing w:line="420" w:lineRule="exact"/>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1"/>
              <w:jc w:val="center"/>
              <w:spacing w:line="420" w:lineRule="exact"/>
              <w:rPr>
                <w:rFonts w:hint="eastAsia" w:ascii="宋体" w:hAnsi="宋体"/>
                <w:szCs w:val="21"/>
                <w:lang w:val="zh-CN"/>
              </w:rPr>
            </w:pPr>
            <w:r>
              <w:rPr>
                <w:rFonts w:hint="eastAsia" w:ascii="宋体" w:hAnsi="宋体"/>
                <w:szCs w:val="21"/>
                <w:lang w:val="zh-CN"/>
              </w:rPr>
              <w:t xml:space="preserve">报价</w:t>
            </w:r>
            <w:r/>
          </w:p>
          <w:p>
            <w:pPr>
              <w:pStyle w:val="1021"/>
              <w:jc w:val="center"/>
              <w:spacing w:line="420" w:lineRule="exact"/>
              <w:rPr>
                <w:rFonts w:hint="eastAsia" w:ascii="宋体" w:hAnsi="宋体"/>
                <w:szCs w:val="21"/>
              </w:rPr>
            </w:pPr>
            <w:r>
              <w:rPr>
                <w:rFonts w:hint="eastAsia" w:ascii="宋体" w:hAnsi="宋体"/>
                <w:szCs w:val="21"/>
                <w:lang w:val="zh-CN"/>
              </w:rPr>
              <w:t xml:space="preserve">（</w:t>
            </w:r>
            <w:r>
              <w:rPr>
                <w:rFonts w:ascii="宋体" w:hAnsi="宋体"/>
                <w:szCs w:val="21"/>
                <w:lang w:val="zh-CN"/>
              </w:rPr>
              <w:t xml:space="preserve">30</w:t>
            </w:r>
            <w:r>
              <w:rPr>
                <w:rFonts w:hint="eastAsia" w:ascii="宋体" w:hAnsi="宋体"/>
                <w:szCs w:val="21"/>
                <w:lang w:val="zh-CN"/>
              </w:rPr>
              <w:t xml:space="preserve">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ind w:firstLine="420"/>
              <w:jc w:val="left"/>
              <w:spacing w:line="420" w:lineRule="exact"/>
              <w:rPr>
                <w:rFonts w:ascii="宋体" w:hAnsi="宋体"/>
                <w:szCs w:val="21"/>
              </w:rPr>
            </w:pPr>
            <w:r>
              <w:rPr>
                <w:rFonts w:hint="eastAsia" w:ascii="宋体" w:hAnsi="宋体"/>
                <w:szCs w:val="21"/>
              </w:rPr>
              <w:t xml:space="preserve">本项目采用低价优先法计算，即满足竞争性磋商文件要求且最终磋商报价最低的报价为评标基准价，其价格分为满分。其他供应商的价格分统一按照下列公式计算:投标报价得分=(评标基准价/最终磋商报价)×</w:t>
            </w:r>
            <w:r>
              <w:rPr>
                <w:rFonts w:ascii="宋体" w:hAnsi="宋体"/>
                <w:szCs w:val="21"/>
              </w:rPr>
              <w:t xml:space="preserve">30</w:t>
            </w:r>
            <w:r>
              <w:rPr>
                <w:rFonts w:hint="eastAsia" w:ascii="宋体" w:hAnsi="宋体"/>
                <w:szCs w:val="21"/>
              </w:rPr>
              <w:t xml:space="preserve">（小数点保留两位）</w:t>
            </w:r>
            <w:r>
              <w:rPr>
                <w:rFonts w:ascii="宋体" w:hAnsi="宋体"/>
                <w:szCs w:val="21"/>
              </w:rPr>
            </w:r>
            <w:r/>
          </w:p>
          <w:p>
            <w:pPr>
              <w:pStyle w:val="1021"/>
              <w:ind w:firstLine="420"/>
              <w:spacing w:line="460" w:lineRule="exact"/>
              <w:rPr>
                <w:rFonts w:hint="eastAsia" w:ascii="宋体" w:hAnsi="宋体" w:cs="宋体"/>
              </w:rPr>
            </w:pPr>
            <w:r/>
            <w:bookmarkStart w:id="56" w:name="OLE_LINK30"/>
            <w:r>
              <w:rPr>
                <w:rFonts w:hint="eastAsia" w:ascii="宋体" w:hAnsi="宋体" w:cs="宋体"/>
              </w:rPr>
              <w:t xml:space="preserve">注：</w:t>
            </w:r>
            <w:bookmarkEnd w:id="56"/>
            <w:r>
              <w:rPr>
                <w:rFonts w:hint="eastAsia" w:ascii="宋体" w:hAnsi="宋体" w:cs="宋体"/>
              </w:rPr>
              <w:t xml:space="preserve">供应商的磋商报价（第一轮、第二轮均不得超出采购预算及采购最高限价），超过最高限价的其响应文件将被作为无效响应处理，</w:t>
            </w:r>
            <w:r>
              <w:rPr>
                <w:rFonts w:hint="eastAsia" w:ascii="宋体" w:hAnsi="宋体" w:cs="宋体"/>
                <w:b/>
                <w:bCs/>
              </w:rPr>
              <w:t xml:space="preserve">根据《关于推动解决政府采购异常低价问题相关工作的通知》（财库〔2026〕2号），采购人明确，政府采购评审中，</w:t>
            </w:r>
            <w:r>
              <w:rPr>
                <w:rFonts w:hint="eastAsia" w:ascii="宋体" w:hAnsi="宋体" w:cs="宋体"/>
              </w:rPr>
              <w:t xml:space="preserve">供应商的磋商报价（二轮报价即为最后报价）低于最高限价的65%时，磋商小组将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szCs w:val="21"/>
              </w:rPr>
              <w:t xml:space="preserve">30</w:t>
            </w:r>
            <w:r>
              <w:rPr>
                <w:rFonts w:hint="eastAsia" w:ascii="宋体" w:hAnsi="宋体"/>
                <w:szCs w:val="21"/>
              </w:rPr>
            </w:r>
            <w:r/>
          </w:p>
        </w:tc>
      </w:tr>
      <w:tr>
        <w:trPr>
          <w:cantSplit/>
          <w:trHeight w:val="1125"/>
          <w:tblHeader/>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pStyle w:val="1021"/>
              <w:spacing w:line="420" w:lineRule="exact"/>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1021"/>
              <w:spacing w:line="420" w:lineRule="exact"/>
              <w:rPr>
                <w:rFonts w:hint="eastAsia" w:ascii="宋体" w:hAnsi="宋体"/>
                <w:szCs w:val="21"/>
              </w:rPr>
            </w:pPr>
            <w:r>
              <w:rPr>
                <w:rFonts w:hint="eastAsia" w:ascii="宋体" w:hAnsi="宋体"/>
                <w:szCs w:val="21"/>
              </w:rPr>
              <w:t xml:space="preserve">服务方案（</w:t>
            </w:r>
            <w:r>
              <w:rPr>
                <w:rFonts w:ascii="宋体" w:hAnsi="宋体"/>
                <w:szCs w:val="21"/>
              </w:rPr>
              <w:t xml:space="preserve">54</w:t>
            </w:r>
            <w:r>
              <w:rPr>
                <w:rFonts w:hint="eastAsia" w:ascii="宋体" w:hAnsi="宋体"/>
                <w:szCs w:val="21"/>
              </w:rPr>
              <w:t xml:space="preserve">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jc w:val="left"/>
              <w:spacing w:line="420" w:lineRule="exact"/>
              <w:rPr>
                <w:rFonts w:ascii="宋体" w:hAnsi="宋体"/>
                <w:szCs w:val="21"/>
              </w:rPr>
            </w:pPr>
            <w:r>
              <w:rPr>
                <w:rFonts w:hint="eastAsia" w:ascii="宋体" w:hAnsi="宋体"/>
                <w:szCs w:val="21"/>
              </w:rPr>
              <w:t xml:space="preserve">1、</w:t>
            </w:r>
            <w:bookmarkStart w:id="57" w:name="OLE_LINK14"/>
            <w:r>
              <w:rPr>
                <w:rFonts w:hint="eastAsia" w:ascii="宋体" w:hAnsi="宋体"/>
                <w:szCs w:val="21"/>
              </w:rPr>
              <w:t xml:space="preserve">针对本项目制定培训计划</w:t>
            </w:r>
            <w:bookmarkEnd w:id="57"/>
            <w:r>
              <w:rPr>
                <w:rFonts w:hint="eastAsia" w:ascii="宋体" w:hAnsi="宋体"/>
                <w:szCs w:val="21"/>
              </w:rPr>
              <w:t xml:space="preserve">：</w:t>
            </w:r>
            <w:r>
              <w:rPr>
                <w:rFonts w:ascii="宋体" w:hAnsi="宋体"/>
                <w:szCs w:val="21"/>
              </w:rPr>
            </w:r>
            <w:r/>
          </w:p>
          <w:p>
            <w:pPr>
              <w:pStyle w:val="1021"/>
              <w:jc w:val="left"/>
              <w:spacing w:line="420" w:lineRule="exact"/>
              <w:rPr>
                <w:rFonts w:hint="eastAsia" w:ascii="宋体" w:hAnsi="宋体"/>
                <w:szCs w:val="21"/>
              </w:rPr>
            </w:pPr>
            <w:r>
              <w:rPr>
                <w:rFonts w:hint="eastAsia" w:ascii="宋体" w:hAnsi="宋体"/>
                <w:szCs w:val="21"/>
              </w:rPr>
              <w:t xml:space="preserve">（1）培训计划详细全面，可行性、针对性强，有不同于其他人的新颖思路的，得</w:t>
            </w:r>
            <w:r>
              <w:rPr>
                <w:rFonts w:ascii="宋体" w:hAnsi="宋体"/>
                <w:szCs w:val="21"/>
              </w:rPr>
              <w:t xml:space="preserve">9</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（2）培训计划的全面性、可行性基本合理，基本符合项目的实际情况的，得</w:t>
            </w:r>
            <w:r>
              <w:rPr>
                <w:rFonts w:ascii="宋体" w:hAnsi="宋体"/>
                <w:szCs w:val="21"/>
              </w:rPr>
              <w:t xml:space="preserve">7</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（3）培训计划全面性基本合理、但缺乏针对性的，得</w:t>
            </w:r>
            <w:r>
              <w:rPr>
                <w:rFonts w:ascii="宋体" w:hAnsi="宋体"/>
                <w:szCs w:val="21"/>
              </w:rPr>
              <w:t xml:space="preserve">5</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（4）培训计划全面性及针对性均不合理，含糊不清的得</w:t>
            </w:r>
            <w:r>
              <w:rPr>
                <w:rFonts w:ascii="宋体" w:hAnsi="宋体"/>
                <w:szCs w:val="21"/>
              </w:rPr>
              <w:t xml:space="preserve">3</w:t>
            </w:r>
            <w:r>
              <w:rPr>
                <w:rFonts w:hint="eastAsia" w:ascii="宋体" w:hAnsi="宋体"/>
                <w:szCs w:val="21"/>
              </w:rPr>
              <w:t xml:space="preserve">分；</w:t>
            </w:r>
            <w:r/>
          </w:p>
          <w:p>
            <w:pPr>
              <w:pStyle w:val="1021"/>
              <w:jc w:val="left"/>
              <w:spacing w:line="420" w:lineRule="exact"/>
              <w:rPr>
                <w:rFonts w:ascii="宋体" w:hAnsi="宋体"/>
                <w:szCs w:val="21"/>
              </w:rPr>
            </w:pPr>
            <w:r>
              <w:rPr>
                <w:rFonts w:hint="eastAsia" w:ascii="宋体" w:hAnsi="宋体"/>
                <w:szCs w:val="21"/>
              </w:rPr>
              <w:t xml:space="preserve">（5）未提供不得分。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szCs w:val="21"/>
              </w:rPr>
              <w:t xml:space="preserve">9</w:t>
            </w:r>
            <w:r>
              <w:rPr>
                <w:rFonts w:hint="eastAsia" w:ascii="宋体" w:hAnsi="宋体" w:cs="宋体"/>
                <w:szCs w:val="21"/>
              </w:rPr>
              <w:t xml:space="preserve">分</w:t>
            </w:r>
            <w:r>
              <w:rPr>
                <w:rFonts w:hint="eastAsia" w:ascii="宋体" w:hAnsi="宋体"/>
                <w:szCs w:val="21"/>
              </w:rPr>
            </w:r>
            <w:r/>
          </w:p>
        </w:tc>
      </w:tr>
      <w:tr>
        <w:trPr>
          <w:cantSplit/>
          <w:trHeight w:val="1125"/>
          <w:tblHeader/>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jc w:val="left"/>
              <w:spacing w:line="420" w:lineRule="exact"/>
              <w:rPr>
                <w:rFonts w:ascii="宋体" w:hAnsi="宋体"/>
                <w:szCs w:val="21"/>
              </w:rPr>
            </w:pPr>
            <w:r>
              <w:rPr>
                <w:rFonts w:hint="eastAsia" w:ascii="宋体" w:hAnsi="宋体"/>
                <w:szCs w:val="21"/>
              </w:rPr>
              <w:t xml:space="preserve">2、</w:t>
            </w:r>
            <w:bookmarkStart w:id="58" w:name="OLE_LINK17"/>
            <w:r>
              <w:rPr>
                <w:rFonts w:hint="eastAsia" w:ascii="宋体" w:hAnsi="宋体"/>
                <w:szCs w:val="21"/>
              </w:rPr>
              <w:t xml:space="preserve">项目服务体系</w:t>
            </w:r>
            <w:bookmarkEnd w:id="58"/>
            <w:r>
              <w:rPr>
                <w:rFonts w:hint="eastAsia" w:ascii="宋体" w:hAnsi="宋体"/>
                <w:szCs w:val="21"/>
              </w:rPr>
              <w:t xml:space="preserve">；</w:t>
            </w:r>
            <w:r>
              <w:rPr>
                <w:rFonts w:ascii="宋体" w:hAnsi="宋体"/>
                <w:szCs w:val="21"/>
              </w:rPr>
            </w:r>
            <w:r/>
          </w:p>
          <w:p>
            <w:pPr>
              <w:pStyle w:val="1021"/>
              <w:jc w:val="left"/>
              <w:spacing w:line="420" w:lineRule="exact"/>
              <w:rPr>
                <w:rFonts w:hint="eastAsia" w:ascii="宋体" w:hAnsi="宋体"/>
                <w:szCs w:val="21"/>
              </w:rPr>
            </w:pPr>
            <w:r>
              <w:rPr>
                <w:rFonts w:hint="eastAsia" w:ascii="宋体" w:hAnsi="宋体"/>
                <w:szCs w:val="21"/>
              </w:rPr>
              <w:t xml:space="preserve">（1）服务体系流程完整、科学、可行，各类体系制度健全规范、明确的得</w:t>
            </w:r>
            <w:r>
              <w:rPr>
                <w:rFonts w:ascii="宋体" w:hAnsi="宋体"/>
                <w:szCs w:val="21"/>
              </w:rPr>
              <w:t xml:space="preserve">9</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（2）服务体系流程较完整、科学、可行，各类体系制度较健全规范、明确的得</w:t>
            </w:r>
            <w:r>
              <w:rPr>
                <w:rFonts w:ascii="宋体" w:hAnsi="宋体"/>
                <w:szCs w:val="21"/>
              </w:rPr>
              <w:t xml:space="preserve">7</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（3）服务体系内容简单，体系制度规划简单的得</w:t>
            </w:r>
            <w:r>
              <w:rPr>
                <w:rFonts w:ascii="宋体" w:hAnsi="宋体"/>
                <w:szCs w:val="21"/>
              </w:rPr>
              <w:t xml:space="preserve">5</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（4）服务体系不齐全或不合理，体系制度规划不科学、不可行的不得</w:t>
            </w:r>
            <w:r>
              <w:rPr>
                <w:rFonts w:ascii="宋体" w:hAnsi="宋体"/>
                <w:szCs w:val="21"/>
              </w:rPr>
              <w:t xml:space="preserve">3</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（5）未提供不得分。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bCs/>
                <w:spacing w:val="-12"/>
                <w:szCs w:val="21"/>
              </w:rPr>
              <w:t xml:space="preserve">9</w:t>
            </w:r>
            <w:r>
              <w:rPr>
                <w:rFonts w:hint="eastAsia" w:ascii="宋体" w:hAnsi="宋体" w:cs="宋体"/>
                <w:bCs/>
                <w:spacing w:val="-12"/>
                <w:szCs w:val="21"/>
              </w:rPr>
              <w:t xml:space="preserve">分</w:t>
            </w:r>
            <w:r>
              <w:rPr>
                <w:rFonts w:hint="eastAsia" w:ascii="宋体" w:hAnsi="宋体"/>
                <w:szCs w:val="21"/>
              </w:rPr>
            </w:r>
            <w:r/>
          </w:p>
        </w:tc>
      </w:tr>
      <w:tr>
        <w:trPr>
          <w:cantSplit/>
          <w:trHeight w:val="1149"/>
          <w:tblHeader/>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jc w:val="left"/>
              <w:spacing w:line="420" w:lineRule="exact"/>
              <w:rPr>
                <w:rFonts w:hint="eastAsia" w:ascii="宋体" w:hAnsi="宋体"/>
                <w:szCs w:val="21"/>
              </w:rPr>
            </w:pPr>
            <w:r>
              <w:rPr>
                <w:rFonts w:hint="eastAsia" w:ascii="宋体" w:hAnsi="宋体"/>
                <w:szCs w:val="21"/>
              </w:rPr>
              <w:t xml:space="preserve">3、维修管理制度：</w:t>
            </w:r>
            <w:r/>
          </w:p>
          <w:p>
            <w:pPr>
              <w:pStyle w:val="1021"/>
              <w:jc w:val="left"/>
              <w:spacing w:line="420" w:lineRule="exact"/>
              <w:rPr>
                <w:rFonts w:hint="eastAsia" w:ascii="宋体" w:hAnsi="宋体"/>
                <w:szCs w:val="21"/>
              </w:rPr>
            </w:pPr>
            <w:r>
              <w:rPr>
                <w:rFonts w:hint="eastAsia" w:ascii="宋体" w:hAnsi="宋体"/>
                <w:szCs w:val="21"/>
              </w:rPr>
              <w:t xml:space="preserve">（1）维修管理制度全面性及针对性科学合理，切合实际得</w:t>
            </w:r>
            <w:r>
              <w:rPr>
                <w:rFonts w:ascii="宋体" w:hAnsi="宋体"/>
                <w:szCs w:val="21"/>
              </w:rPr>
              <w:t xml:space="preserve">9</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（2）维修管理制度全面性及针对性较科学合理，切合实际得</w:t>
            </w:r>
            <w:r>
              <w:rPr>
                <w:rFonts w:ascii="宋体" w:hAnsi="宋体"/>
                <w:szCs w:val="21"/>
              </w:rPr>
              <w:t xml:space="preserve">7</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（3）维修管理制度不全或不完善，流程不健全，且针对性不强得</w:t>
            </w:r>
            <w:r>
              <w:rPr>
                <w:rFonts w:ascii="宋体" w:hAnsi="宋体"/>
                <w:szCs w:val="21"/>
              </w:rPr>
              <w:t xml:space="preserve">5</w:t>
            </w:r>
            <w:r>
              <w:rPr>
                <w:rFonts w:hint="eastAsia" w:ascii="宋体" w:hAnsi="宋体"/>
                <w:szCs w:val="21"/>
              </w:rPr>
              <w:t xml:space="preserve">分；</w:t>
            </w:r>
            <w:r/>
          </w:p>
          <w:p>
            <w:pPr>
              <w:pStyle w:val="1021"/>
              <w:jc w:val="left"/>
              <w:spacing w:line="420" w:lineRule="exact"/>
              <w:rPr>
                <w:rFonts w:ascii="宋体" w:hAnsi="宋体"/>
                <w:szCs w:val="21"/>
              </w:rPr>
            </w:pPr>
            <w:r>
              <w:rPr>
                <w:rFonts w:hint="eastAsia" w:ascii="宋体" w:hAnsi="宋体"/>
                <w:szCs w:val="21"/>
              </w:rPr>
              <w:t xml:space="preserve">（4）维修管理制度全面性及针对性均不合理，含糊不清的得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1021"/>
              <w:jc w:val="left"/>
              <w:spacing w:line="420" w:lineRule="exact"/>
              <w:rPr>
                <w:rFonts w:hint="eastAsia" w:ascii="宋体" w:hAnsi="宋体"/>
                <w:szCs w:val="21"/>
              </w:rPr>
            </w:pPr>
            <w:r>
              <w:rPr>
                <w:rFonts w:hint="eastAsia" w:ascii="宋体" w:hAnsi="宋体"/>
                <w:szCs w:val="21"/>
              </w:rPr>
              <w:t xml:space="preserve">（5）未提供不得分。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bCs/>
                <w:spacing w:val="-12"/>
                <w:szCs w:val="21"/>
              </w:rPr>
              <w:t xml:space="preserve">9</w:t>
            </w:r>
            <w:r>
              <w:rPr>
                <w:rFonts w:hint="eastAsia" w:ascii="宋体" w:hAnsi="宋体" w:cs="宋体"/>
                <w:bCs/>
                <w:spacing w:val="-12"/>
                <w:szCs w:val="21"/>
              </w:rPr>
              <w:t xml:space="preserve">分</w:t>
            </w:r>
            <w:r>
              <w:rPr>
                <w:rFonts w:hint="eastAsia" w:ascii="宋体" w:hAnsi="宋体"/>
                <w:szCs w:val="21"/>
              </w:rPr>
            </w:r>
            <w:r/>
          </w:p>
        </w:tc>
      </w:tr>
      <w:tr>
        <w:trPr>
          <w:cantSplit/>
          <w:trHeight w:val="1149"/>
          <w:tblHeader/>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top"/>
            <w:textDirection w:val="lrTb"/>
            <w:noWrap w:val="false"/>
          </w:tcPr>
          <w:p>
            <w:pPr>
              <w:pStyle w:val="1021"/>
              <w:jc w:val="left"/>
              <w:spacing w:line="420" w:lineRule="exact"/>
              <w:rPr>
                <w:rFonts w:ascii="宋体" w:hAnsi="宋体"/>
                <w:szCs w:val="21"/>
              </w:rPr>
            </w:pPr>
            <w:r>
              <w:rPr>
                <w:rFonts w:hint="eastAsia" w:ascii="宋体" w:hAnsi="宋体"/>
                <w:szCs w:val="21"/>
              </w:rPr>
              <w:t xml:space="preserve">4、电梯维保质量控制方案：</w:t>
            </w:r>
            <w:r>
              <w:rPr>
                <w:rFonts w:ascii="宋体" w:hAnsi="宋体"/>
                <w:szCs w:val="21"/>
              </w:rPr>
            </w:r>
            <w:r/>
          </w:p>
          <w:p>
            <w:pPr>
              <w:pStyle w:val="1021"/>
              <w:jc w:val="left"/>
              <w:spacing w:line="420" w:lineRule="exact"/>
              <w:rPr>
                <w:rFonts w:hint="eastAsia" w:ascii="宋体" w:hAnsi="宋体"/>
                <w:szCs w:val="21"/>
              </w:rPr>
            </w:pPr>
            <w:r>
              <w:rPr>
                <w:rFonts w:hint="eastAsia" w:ascii="宋体" w:hAnsi="宋体"/>
                <w:szCs w:val="21"/>
              </w:rPr>
              <w:t xml:space="preserve">（1）电梯维保质量控制方案健全，超越采购人要求，流程信息清晰，具备可操作性的得</w:t>
            </w:r>
            <w:r>
              <w:rPr>
                <w:rFonts w:ascii="宋体" w:hAnsi="宋体"/>
                <w:szCs w:val="21"/>
              </w:rPr>
              <w:t xml:space="preserve">9</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（2）电梯维保质量控制方案基本符合采购人要求，但对本项目针对性不强的得</w:t>
            </w:r>
            <w:r>
              <w:rPr>
                <w:rFonts w:ascii="宋体" w:hAnsi="宋体"/>
                <w:szCs w:val="21"/>
              </w:rPr>
              <w:t xml:space="preserve">7</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（3）电梯维保质量控制方案基本符合采购人要求，但内容不完备、不健全，对本项目针对性不强的得</w:t>
            </w:r>
            <w:r>
              <w:rPr>
                <w:rFonts w:ascii="宋体" w:hAnsi="宋体"/>
                <w:szCs w:val="21"/>
              </w:rPr>
              <w:t xml:space="preserve">5</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（4）电梯维保质量控制方案不全，不符合采购人要求或内容含糊不清，和本项目实际情况不吻合的得</w:t>
            </w:r>
            <w:r>
              <w:rPr>
                <w:rFonts w:ascii="宋体" w:hAnsi="宋体"/>
                <w:szCs w:val="21"/>
              </w:rPr>
              <w:t xml:space="preserve">3</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（5）未提供不得分。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bCs/>
                <w:spacing w:val="-12"/>
                <w:szCs w:val="21"/>
              </w:rPr>
              <w:t xml:space="preserve">9</w:t>
            </w:r>
            <w:r>
              <w:rPr>
                <w:rFonts w:hint="eastAsia" w:ascii="宋体" w:hAnsi="宋体" w:cs="宋体"/>
                <w:bCs/>
                <w:spacing w:val="-12"/>
                <w:szCs w:val="21"/>
              </w:rPr>
              <w:t xml:space="preserve">分</w:t>
            </w:r>
            <w:r>
              <w:rPr>
                <w:rFonts w:hint="eastAsia" w:ascii="宋体" w:hAnsi="宋体"/>
                <w:szCs w:val="21"/>
              </w:rPr>
            </w:r>
            <w:r/>
          </w:p>
        </w:tc>
      </w:tr>
      <w:tr>
        <w:trPr>
          <w:cantSplit/>
          <w:trHeight w:val="1041"/>
          <w:tblHeader/>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jc w:val="left"/>
              <w:spacing w:line="420" w:lineRule="exact"/>
              <w:rPr>
                <w:rFonts w:hint="eastAsia" w:ascii="宋体" w:hAnsi="宋体"/>
                <w:szCs w:val="21"/>
              </w:rPr>
            </w:pPr>
            <w:r>
              <w:rPr>
                <w:rFonts w:hint="eastAsia" w:ascii="宋体" w:hAnsi="宋体"/>
                <w:szCs w:val="21"/>
              </w:rPr>
              <w:t xml:space="preserve">5、突发事件应急处理预案：</w:t>
            </w:r>
            <w:r/>
          </w:p>
          <w:p>
            <w:pPr>
              <w:pStyle w:val="1021"/>
              <w:jc w:val="left"/>
              <w:spacing w:line="420" w:lineRule="exact"/>
              <w:rPr>
                <w:rFonts w:hint="eastAsia" w:ascii="宋体" w:hAnsi="宋体"/>
                <w:szCs w:val="21"/>
              </w:rPr>
            </w:pPr>
            <w:r>
              <w:rPr>
                <w:rFonts w:hint="eastAsia" w:ascii="宋体" w:hAnsi="宋体"/>
                <w:szCs w:val="21"/>
              </w:rPr>
              <w:t xml:space="preserve">（1）突发事件应急处理预案完备健全，对本项目针对性强，具有实际可操作性的得</w:t>
            </w:r>
            <w:bookmarkStart w:id="59" w:name="OLE_LINK15"/>
            <w:r>
              <w:rPr>
                <w:rFonts w:ascii="宋体" w:hAnsi="宋体"/>
                <w:szCs w:val="21"/>
              </w:rPr>
              <w:t xml:space="preserve">9</w:t>
            </w:r>
            <w:r>
              <w:rPr>
                <w:rFonts w:hint="eastAsia" w:ascii="宋体" w:hAnsi="宋体"/>
                <w:szCs w:val="21"/>
              </w:rPr>
              <w:t xml:space="preserve">分；</w:t>
            </w:r>
            <w:bookmarkEnd w:id="59"/>
            <w:r>
              <w:rPr>
                <w:rFonts w:hint="eastAsia" w:ascii="宋体" w:hAnsi="宋体"/>
                <w:szCs w:val="21"/>
              </w:rPr>
            </w:r>
            <w:r/>
          </w:p>
          <w:p>
            <w:pPr>
              <w:pStyle w:val="1021"/>
              <w:jc w:val="left"/>
              <w:spacing w:line="420" w:lineRule="exact"/>
              <w:rPr>
                <w:rFonts w:hint="eastAsia" w:ascii="宋体" w:hAnsi="宋体"/>
                <w:szCs w:val="21"/>
              </w:rPr>
            </w:pPr>
            <w:r>
              <w:rPr>
                <w:rFonts w:hint="eastAsia" w:ascii="宋体" w:hAnsi="宋体"/>
                <w:szCs w:val="21"/>
              </w:rPr>
              <w:t xml:space="preserve">（2）突发事件应急处理预案基本完备，但对本项目针对性不强的得</w:t>
            </w:r>
            <w:r>
              <w:rPr>
                <w:rFonts w:ascii="宋体" w:hAnsi="宋体"/>
                <w:szCs w:val="21"/>
              </w:rPr>
              <w:t xml:space="preserve">7</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（3）有突发事件应急预案，但内容不完备、不健全，对本项目针对性不强的得</w:t>
            </w:r>
            <w:r>
              <w:rPr>
                <w:rFonts w:ascii="宋体" w:hAnsi="宋体"/>
                <w:szCs w:val="21"/>
              </w:rPr>
              <w:t xml:space="preserve">5</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（4）突发事件应急处理预案的内容含糊不清，和本项目实际情况不吻合的得</w:t>
            </w:r>
            <w:r>
              <w:rPr>
                <w:rFonts w:ascii="宋体" w:hAnsi="宋体"/>
                <w:szCs w:val="21"/>
              </w:rPr>
              <w:t xml:space="preserve">3</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（5）未提供不得分。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bCs/>
                <w:spacing w:val="-12"/>
                <w:szCs w:val="21"/>
              </w:rPr>
              <w:t xml:space="preserve">9</w:t>
            </w:r>
            <w:r>
              <w:rPr>
                <w:rFonts w:hint="eastAsia" w:ascii="宋体" w:hAnsi="宋体" w:cs="宋体"/>
                <w:bCs/>
                <w:spacing w:val="-12"/>
                <w:szCs w:val="21"/>
              </w:rPr>
              <w:t xml:space="preserve">分</w:t>
            </w:r>
            <w:r>
              <w:rPr>
                <w:rFonts w:hint="eastAsia" w:ascii="宋体" w:hAnsi="宋体"/>
                <w:szCs w:val="21"/>
              </w:rPr>
            </w:r>
            <w:r/>
          </w:p>
        </w:tc>
      </w:tr>
      <w:tr>
        <w:trPr>
          <w:cantSplit/>
          <w:trHeight w:val="986"/>
          <w:tblHeader/>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021"/>
              <w:jc w:val="left"/>
              <w:spacing w:line="420" w:lineRule="exact"/>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spacing w:line="420" w:lineRule="exact"/>
              <w:rPr>
                <w:rFonts w:hint="eastAsia" w:ascii="宋体" w:hAnsi="宋体"/>
                <w:szCs w:val="21"/>
              </w:rPr>
            </w:pPr>
            <w:r>
              <w:rPr>
                <w:rFonts w:hint="eastAsia" w:ascii="宋体" w:hAnsi="宋体"/>
                <w:szCs w:val="21"/>
              </w:rPr>
              <w:t xml:space="preserve">6、安全保证措施:</w:t>
            </w:r>
            <w:r/>
          </w:p>
          <w:p>
            <w:pPr>
              <w:pStyle w:val="1021"/>
              <w:spacing w:line="420" w:lineRule="exact"/>
              <w:rPr>
                <w:rFonts w:hint="eastAsia" w:ascii="宋体" w:hAnsi="宋体"/>
                <w:szCs w:val="21"/>
              </w:rPr>
            </w:pPr>
            <w:r>
              <w:rPr>
                <w:rFonts w:hint="eastAsia" w:ascii="宋体" w:hAnsi="宋体"/>
                <w:szCs w:val="21"/>
              </w:rPr>
              <w:t xml:space="preserve">（1）安全保证措施内容全面合理，可行性高、完整性全面的得</w:t>
            </w:r>
            <w:r>
              <w:rPr>
                <w:rFonts w:ascii="宋体" w:hAnsi="宋体"/>
                <w:szCs w:val="21"/>
              </w:rPr>
              <w:t xml:space="preserve">9</w:t>
            </w:r>
            <w:r>
              <w:rPr>
                <w:rFonts w:hint="eastAsia" w:ascii="宋体" w:hAnsi="宋体"/>
                <w:szCs w:val="21"/>
              </w:rPr>
              <w:t xml:space="preserve">分；</w:t>
            </w:r>
            <w:r/>
          </w:p>
          <w:p>
            <w:pPr>
              <w:pStyle w:val="1021"/>
              <w:spacing w:line="420" w:lineRule="exact"/>
              <w:rPr>
                <w:rFonts w:hint="eastAsia" w:ascii="宋体" w:hAnsi="宋体"/>
                <w:szCs w:val="21"/>
              </w:rPr>
            </w:pPr>
            <w:r>
              <w:rPr>
                <w:rFonts w:hint="eastAsia" w:ascii="宋体" w:hAnsi="宋体"/>
                <w:szCs w:val="21"/>
              </w:rPr>
              <w:t xml:space="preserve">（2）安全保证措施内容明确，可行性较高、完整性较全面的得</w:t>
            </w:r>
            <w:r>
              <w:rPr>
                <w:rFonts w:ascii="宋体" w:hAnsi="宋体"/>
                <w:szCs w:val="21"/>
              </w:rPr>
              <w:t xml:space="preserve">7</w:t>
            </w:r>
            <w:r>
              <w:rPr>
                <w:rFonts w:hint="eastAsia" w:ascii="宋体" w:hAnsi="宋体"/>
                <w:szCs w:val="21"/>
              </w:rPr>
              <w:t xml:space="preserve">分；</w:t>
            </w:r>
            <w:r/>
          </w:p>
          <w:p>
            <w:pPr>
              <w:pStyle w:val="1021"/>
              <w:spacing w:line="420" w:lineRule="exact"/>
              <w:rPr>
                <w:rFonts w:hint="eastAsia" w:ascii="宋体" w:hAnsi="宋体"/>
                <w:szCs w:val="21"/>
              </w:rPr>
            </w:pPr>
            <w:r>
              <w:rPr>
                <w:rFonts w:hint="eastAsia" w:ascii="宋体" w:hAnsi="宋体"/>
                <w:szCs w:val="21"/>
              </w:rPr>
              <w:t xml:space="preserve">（3）安全保证措施内容简单，可行性较不明确、完整性不全面的得</w:t>
            </w:r>
            <w:r>
              <w:rPr>
                <w:rFonts w:ascii="宋体" w:hAnsi="宋体"/>
                <w:szCs w:val="21"/>
              </w:rPr>
              <w:t xml:space="preserve">5</w:t>
            </w:r>
            <w:r>
              <w:rPr>
                <w:rFonts w:hint="eastAsia" w:ascii="宋体" w:hAnsi="宋体"/>
                <w:szCs w:val="21"/>
              </w:rPr>
              <w:t xml:space="preserve">分；</w:t>
            </w:r>
            <w:r/>
          </w:p>
          <w:p>
            <w:pPr>
              <w:pStyle w:val="1021"/>
              <w:spacing w:line="420" w:lineRule="exact"/>
              <w:rPr>
                <w:rFonts w:hint="eastAsia" w:ascii="宋体" w:hAnsi="宋体"/>
                <w:szCs w:val="21"/>
              </w:rPr>
            </w:pPr>
            <w:r>
              <w:rPr>
                <w:rFonts w:hint="eastAsia" w:ascii="宋体" w:hAnsi="宋体"/>
                <w:szCs w:val="21"/>
              </w:rPr>
              <w:t xml:space="preserve">（4）安全保证措施内容含糊不清或和本项目不吻合的得</w:t>
            </w:r>
            <w:r>
              <w:rPr>
                <w:rFonts w:ascii="宋体" w:hAnsi="宋体"/>
                <w:szCs w:val="21"/>
              </w:rPr>
              <w:t xml:space="preserve">3</w:t>
            </w:r>
            <w:r>
              <w:rPr>
                <w:rFonts w:hint="eastAsia" w:ascii="宋体" w:hAnsi="宋体"/>
                <w:szCs w:val="21"/>
              </w:rPr>
              <w:t xml:space="preserve">分；</w:t>
            </w:r>
            <w:r/>
          </w:p>
          <w:p>
            <w:pPr>
              <w:pStyle w:val="1021"/>
              <w:jc w:val="left"/>
              <w:spacing w:line="420" w:lineRule="exact"/>
              <w:rPr>
                <w:rFonts w:hint="eastAsia" w:ascii="宋体" w:hAnsi="宋体"/>
                <w:szCs w:val="21"/>
              </w:rPr>
            </w:pPr>
            <w:r>
              <w:rPr>
                <w:rFonts w:hint="eastAsia" w:ascii="宋体" w:hAnsi="宋体"/>
                <w:szCs w:val="21"/>
              </w:rPr>
              <w:t xml:space="preserve">（5）未提供不得分。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hint="eastAsia" w:ascii="宋体" w:hAnsi="宋体"/>
                <w:szCs w:val="21"/>
              </w:rPr>
            </w:pPr>
            <w:r>
              <w:rPr>
                <w:rFonts w:ascii="宋体" w:hAnsi="宋体" w:cs="宋体"/>
                <w:bCs/>
                <w:spacing w:val="-12"/>
                <w:szCs w:val="21"/>
              </w:rPr>
              <w:t xml:space="preserve">9</w:t>
            </w:r>
            <w:r>
              <w:rPr>
                <w:rFonts w:hint="eastAsia" w:ascii="宋体" w:hAnsi="宋体" w:cs="宋体"/>
                <w:bCs/>
                <w:spacing w:val="-12"/>
                <w:szCs w:val="21"/>
              </w:rPr>
              <w:t xml:space="preserve">分</w:t>
            </w:r>
            <w:r>
              <w:rPr>
                <w:rFonts w:hint="eastAsia" w:ascii="宋体" w:hAnsi="宋体"/>
                <w:szCs w:val="21"/>
              </w:rPr>
            </w:r>
            <w:r/>
          </w:p>
        </w:tc>
      </w:tr>
      <w:tr>
        <w:trPr>
          <w:trHeight w:val="1044"/>
          <w:tblHeader/>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21"/>
              <w:jc w:val="center"/>
              <w:spacing w:line="420" w:lineRule="exact"/>
              <w:rPr>
                <w:rFonts w:hint="eastAsia" w:ascii="宋体" w:hAnsi="宋体"/>
                <w:szCs w:val="21"/>
              </w:rPr>
            </w:pPr>
            <w:r/>
            <w:bookmarkStart w:id="60" w:name="OLE_LINK4"/>
            <w:r/>
            <w:bookmarkStart w:id="61" w:name="OLE_LINK3"/>
            <w:r/>
            <w:bookmarkStart w:id="62" w:name="OLE_LINK2"/>
            <w:r/>
            <w:bookmarkStart w:id="63" w:name="_Hlk401005359"/>
            <w:r>
              <w:rPr>
                <w:rFonts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1"/>
              <w:jc w:val="center"/>
              <w:spacing w:line="420" w:lineRule="exact"/>
              <w:rPr>
                <w:rFonts w:hint="eastAsia" w:ascii="宋体" w:hAnsi="宋体"/>
                <w:szCs w:val="21"/>
              </w:rPr>
            </w:pPr>
            <w:r>
              <w:rPr>
                <w:rFonts w:ascii="宋体" w:hAnsi="宋体" w:cs="Arial"/>
                <w:spacing w:val="-2"/>
                <w:szCs w:val="21"/>
              </w:rPr>
              <w:t xml:space="preserve">技术力量</w:t>
            </w:r>
            <w:r>
              <w:rPr>
                <w:rFonts w:hint="eastAsia" w:ascii="宋体" w:hAnsi="宋体" w:cs="Arial"/>
                <w:spacing w:val="-2"/>
                <w:szCs w:val="21"/>
              </w:rPr>
              <w:t xml:space="preserve">及人员配备</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top"/>
            <w:textDirection w:val="lrTb"/>
            <w:noWrap w:val="false"/>
          </w:tcPr>
          <w:p>
            <w:pPr>
              <w:pStyle w:val="1034"/>
              <w:jc w:val="both"/>
              <w:spacing w:line="420" w:lineRule="exact"/>
              <w:rPr>
                <w:rFonts w:ascii="宋体" w:hAnsi="宋体"/>
                <w:b w:val="0"/>
                <w:bCs w:val="0"/>
                <w:sz w:val="21"/>
                <w:szCs w:val="21"/>
              </w:rPr>
            </w:pPr>
            <w:r>
              <w:rPr>
                <w:rFonts w:hint="eastAsia" w:ascii="宋体" w:hAnsi="宋体"/>
                <w:b w:val="0"/>
                <w:bCs w:val="0"/>
                <w:sz w:val="21"/>
                <w:szCs w:val="21"/>
              </w:rPr>
              <w:t xml:space="preserve">1、供应商拟投入的驻点维保人员至少2人，具有中华人民共和国特种设备安全管理和作业人员证（电梯操作证（T）证），满足得基本分2分，在此基础上每多提供1人得1分，此项最高得4分。</w:t>
            </w:r>
            <w:r>
              <w:rPr>
                <w:rFonts w:ascii="宋体" w:hAnsi="宋体"/>
                <w:b w:val="0"/>
                <w:bCs w:val="0"/>
                <w:sz w:val="21"/>
                <w:szCs w:val="21"/>
              </w:rPr>
            </w:r>
            <w:r/>
          </w:p>
          <w:p>
            <w:pPr>
              <w:pStyle w:val="1021"/>
              <w:spacing w:line="420" w:lineRule="exact"/>
              <w:rPr>
                <w:rFonts w:ascii="宋体" w:hAnsi="宋体"/>
                <w:szCs w:val="21"/>
              </w:rPr>
            </w:pPr>
            <w:r>
              <w:rPr>
                <w:rFonts w:hint="eastAsia" w:ascii="宋体" w:hAnsi="宋体"/>
                <w:szCs w:val="21"/>
              </w:rPr>
              <w:t xml:space="preserve">注：以上须提供证书及近三月（202</w:t>
            </w:r>
            <w:r>
              <w:rPr>
                <w:rFonts w:ascii="宋体" w:hAnsi="宋体"/>
                <w:szCs w:val="21"/>
              </w:rPr>
              <w:t xml:space="preserve">6</w:t>
            </w:r>
            <w:r>
              <w:rPr>
                <w:rFonts w:hint="eastAsia" w:ascii="宋体" w:hAnsi="宋体"/>
                <w:szCs w:val="21"/>
              </w:rPr>
              <w:t xml:space="preserve">年</w:t>
            </w:r>
            <w:r>
              <w:rPr>
                <w:rFonts w:ascii="宋体" w:hAnsi="宋体"/>
                <w:szCs w:val="21"/>
              </w:rPr>
              <w:t xml:space="preserve">2</w:t>
            </w:r>
            <w:r>
              <w:rPr>
                <w:rFonts w:hint="eastAsia" w:ascii="宋体" w:hAnsi="宋体"/>
                <w:szCs w:val="21"/>
              </w:rPr>
              <w:t xml:space="preserve">月至202</w:t>
            </w:r>
            <w:r>
              <w:rPr>
                <w:rFonts w:ascii="宋体" w:hAnsi="宋体"/>
                <w:szCs w:val="21"/>
              </w:rPr>
              <w:t xml:space="preserve">6</w:t>
            </w:r>
            <w:r>
              <w:rPr>
                <w:rFonts w:hint="eastAsia" w:ascii="宋体" w:hAnsi="宋体"/>
                <w:szCs w:val="21"/>
              </w:rPr>
              <w:t xml:space="preserve">年</w:t>
            </w:r>
            <w:r>
              <w:rPr>
                <w:rFonts w:ascii="宋体" w:hAnsi="宋体"/>
                <w:szCs w:val="21"/>
              </w:rPr>
              <w:t xml:space="preserve">4</w:t>
            </w:r>
            <w:r>
              <w:rPr>
                <w:rFonts w:hint="eastAsia" w:ascii="宋体" w:hAnsi="宋体"/>
                <w:szCs w:val="21"/>
              </w:rPr>
              <w:t xml:space="preserve">月）内任意一个月供应商为其缴纳的社保证明（须明确缴费月份、个人姓名、缴费单位，且加盖社保中心或社保中心参保缴费明电子专用章）。未提供或提供不完整不得分。</w:t>
            </w:r>
            <w:r>
              <w:rPr>
                <w:rFonts w:ascii="宋体" w:hAnsi="宋体"/>
                <w:szCs w:val="21"/>
              </w:rPr>
            </w:r>
            <w:r/>
          </w:p>
          <w:p>
            <w:pPr>
              <w:pStyle w:val="1034"/>
              <w:jc w:val="both"/>
              <w:spacing w:line="420" w:lineRule="exact"/>
              <w:rPr>
                <w:rFonts w:hint="eastAsia" w:ascii="宋体" w:hAnsi="宋体"/>
                <w:b w:val="0"/>
                <w:bCs w:val="0"/>
                <w:sz w:val="21"/>
                <w:szCs w:val="21"/>
              </w:rPr>
            </w:pPr>
            <w:r>
              <w:rPr>
                <w:rFonts w:hint="eastAsia" w:ascii="宋体" w:hAnsi="宋体"/>
                <w:b w:val="0"/>
                <w:bCs w:val="0"/>
                <w:sz w:val="21"/>
                <w:szCs w:val="21"/>
              </w:rPr>
              <w:t xml:space="preserve">2、</w:t>
            </w:r>
            <w:r>
              <w:rPr>
                <w:rFonts w:ascii="宋体" w:hAnsi="宋体"/>
                <w:b w:val="0"/>
                <w:bCs w:val="0"/>
                <w:sz w:val="21"/>
                <w:szCs w:val="21"/>
              </w:rPr>
              <w:t xml:space="preserve">人员配备</w:t>
            </w:r>
            <w:r>
              <w:rPr>
                <w:rFonts w:hint="eastAsia" w:ascii="宋体" w:hAnsi="宋体"/>
                <w:b w:val="0"/>
                <w:bCs w:val="0"/>
                <w:sz w:val="21"/>
                <w:szCs w:val="21"/>
              </w:rPr>
              <w:t xml:space="preserve">：</w:t>
            </w:r>
            <w:r>
              <w:rPr>
                <w:rFonts w:ascii="宋体" w:hAnsi="宋体"/>
                <w:b w:val="0"/>
                <w:bCs w:val="0"/>
                <w:sz w:val="21"/>
                <w:szCs w:val="21"/>
              </w:rPr>
              <w:t xml:space="preserve">承诺驻点维保人员工作日每日在岗满6小时及以上得 3 分，否则不得分。须提供对应承诺书，未提供或资料不全不</w:t>
            </w:r>
            <w:r>
              <w:rPr>
                <w:rFonts w:hint="eastAsia" w:ascii="宋体" w:hAnsi="宋体"/>
                <w:b w:val="0"/>
                <w:bCs w:val="0"/>
                <w:sz w:val="21"/>
                <w:szCs w:val="21"/>
              </w:rPr>
              <w:t xml:space="preserve">得</w:t>
            </w:r>
            <w:r>
              <w:rPr>
                <w:rFonts w:ascii="宋体" w:hAnsi="宋体"/>
                <w:b w:val="0"/>
                <w:bCs w:val="0"/>
                <w:sz w:val="21"/>
                <w:szCs w:val="21"/>
              </w:rPr>
              <w:t xml:space="preserve">分。</w:t>
            </w:r>
            <w:r>
              <w:rPr>
                <w:rFonts w:hint="eastAsia" w:ascii="宋体" w:hAnsi="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spacing w:line="420" w:lineRule="exact"/>
              <w:rPr>
                <w:rFonts w:ascii="宋体" w:hAnsi="宋体"/>
                <w:szCs w:val="21"/>
              </w:rPr>
            </w:pPr>
            <w:r>
              <w:rPr>
                <w:rFonts w:ascii="宋体" w:hAnsi="宋体"/>
                <w:szCs w:val="21"/>
              </w:rPr>
              <w:t xml:space="preserve">7</w:t>
            </w:r>
            <w:r>
              <w:rPr>
                <w:rFonts w:hint="eastAsia" w:ascii="宋体" w:hAnsi="宋体"/>
                <w:szCs w:val="21"/>
              </w:rPr>
              <w:t xml:space="preserve">分</w:t>
            </w:r>
            <w:r>
              <w:rPr>
                <w:rFonts w:ascii="宋体" w:hAnsi="宋体"/>
                <w:szCs w:val="21"/>
              </w:rPr>
            </w:r>
            <w:r/>
          </w:p>
        </w:tc>
      </w:tr>
      <w:tr>
        <w:trPr>
          <w:trHeight w:val="1044"/>
          <w:tblHeader/>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1021"/>
              <w:jc w:val="center"/>
              <w:spacing w:line="420" w:lineRule="exact"/>
              <w:rPr>
                <w:rFonts w:hint="eastAsia" w:ascii="宋体" w:hAnsi="宋体"/>
                <w:szCs w:val="21"/>
              </w:rPr>
            </w:pPr>
            <w:r>
              <w:rPr>
                <w:rFonts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21"/>
              <w:jc w:val="center"/>
              <w:spacing w:line="420" w:lineRule="exact"/>
              <w:rPr>
                <w:rFonts w:hint="eastAsia" w:ascii="宋体" w:hAnsi="宋体"/>
                <w:szCs w:val="21"/>
              </w:rPr>
            </w:pPr>
            <w:r>
              <w:rPr>
                <w:rFonts w:ascii="宋体" w:hAnsi="宋体" w:cs="Arial"/>
                <w:spacing w:val="-2"/>
                <w:szCs w:val="21"/>
              </w:rPr>
              <w:t xml:space="preserve">业绩</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1"/>
              <w:jc w:val="left"/>
              <w:spacing w:line="420" w:lineRule="exact"/>
              <w:rPr>
                <w:rFonts w:hint="eastAsia" w:ascii="宋体" w:hAnsi="宋体" w:cs="宋体"/>
                <w:spacing w:val="-2"/>
                <w:szCs w:val="21"/>
              </w:rPr>
            </w:pP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年</w:t>
            </w:r>
            <w:r>
              <w:rPr>
                <w:rFonts w:ascii="宋体" w:hAnsi="宋体" w:cs="宋体"/>
                <w:szCs w:val="21"/>
              </w:rPr>
              <w:t xml:space="preserve">5</w:t>
            </w:r>
            <w:r>
              <w:rPr>
                <w:rFonts w:hint="eastAsia" w:ascii="宋体" w:hAnsi="宋体" w:cs="宋体"/>
                <w:szCs w:val="21"/>
              </w:rPr>
              <w:t xml:space="preserve">月1日以来，供应商承担过</w:t>
            </w:r>
            <w:r>
              <w:rPr>
                <w:rFonts w:hint="eastAsia" w:ascii="宋体" w:hAnsi="宋体" w:cs="宋体"/>
                <w:spacing w:val="-2"/>
                <w:szCs w:val="21"/>
              </w:rPr>
              <w:t xml:space="preserve">电梯维保项目的</w:t>
            </w:r>
            <w:r>
              <w:rPr>
                <w:rFonts w:hint="eastAsia" w:ascii="宋体" w:hAnsi="宋体" w:cs="宋体"/>
                <w:szCs w:val="21"/>
              </w:rPr>
              <w:t xml:space="preserve">，</w:t>
            </w:r>
            <w:r>
              <w:rPr>
                <w:rFonts w:hint="eastAsia" w:ascii="宋体" w:hAnsi="宋体" w:cs="宋体"/>
                <w:spacing w:val="-2"/>
                <w:szCs w:val="21"/>
              </w:rPr>
              <w:t xml:space="preserve">提供一个得</w:t>
            </w:r>
            <w:r>
              <w:rPr>
                <w:rFonts w:ascii="宋体" w:hAnsi="宋体" w:cs="Arial"/>
                <w:spacing w:val="-2"/>
                <w:szCs w:val="21"/>
              </w:rPr>
              <w:t xml:space="preserve">3</w:t>
            </w:r>
            <w:r>
              <w:rPr>
                <w:rFonts w:hint="eastAsia" w:ascii="宋体" w:hAnsi="宋体" w:cs="宋体"/>
                <w:spacing w:val="-2"/>
                <w:szCs w:val="21"/>
              </w:rPr>
              <w:t xml:space="preserve">分</w:t>
            </w:r>
            <w:r>
              <w:rPr>
                <w:rFonts w:ascii="宋体" w:hAnsi="宋体" w:cs="Arial"/>
                <w:spacing w:val="-2"/>
                <w:szCs w:val="21"/>
              </w:rPr>
              <w:t xml:space="preserve">,本项最高9分。（</w:t>
            </w:r>
            <w:r>
              <w:rPr>
                <w:rFonts w:hint="eastAsia" w:ascii="宋体" w:hAnsi="宋体" w:cs="宋体"/>
                <w:szCs w:val="21"/>
              </w:rPr>
              <w:t xml:space="preserve">提供合同原件扫描件上传至响应文件中，合同须能反映相关信息，否则视为未提供</w:t>
            </w:r>
            <w:r>
              <w:rPr>
                <w:rFonts w:hint="eastAsia" w:ascii="宋体" w:hAnsi="宋体" w:cs="宋体"/>
                <w:spacing w:val="-2"/>
                <w:szCs w:val="21"/>
              </w:rPr>
              <w:t xml:space="preserve">）</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21"/>
              <w:jc w:val="center"/>
              <w:spacing w:line="420" w:lineRule="exact"/>
              <w:rPr>
                <w:rFonts w:ascii="宋体" w:hAnsi="宋体"/>
                <w:szCs w:val="21"/>
              </w:rPr>
            </w:pPr>
            <w:r>
              <w:rPr>
                <w:rFonts w:hint="eastAsia" w:ascii="宋体" w:hAnsi="宋体"/>
                <w:szCs w:val="21"/>
              </w:rPr>
              <w:t xml:space="preserve">9分</w:t>
            </w:r>
            <w:r>
              <w:rPr>
                <w:rFonts w:ascii="宋体" w:hAnsi="宋体"/>
                <w:szCs w:val="21"/>
              </w:rPr>
            </w:r>
            <w:r/>
          </w:p>
        </w:tc>
      </w:tr>
    </w:tbl>
    <w:p>
      <w:pPr>
        <w:pStyle w:val="1021"/>
        <w:spacing w:line="360" w:lineRule="auto"/>
        <w:rPr>
          <w:rFonts w:hint="eastAsia" w:ascii="宋体" w:hAnsi="宋体"/>
          <w:b/>
          <w:szCs w:val="21"/>
        </w:rPr>
      </w:pPr>
      <w:r/>
      <w:bookmarkEnd w:id="60"/>
      <w:r/>
      <w:bookmarkEnd w:id="61"/>
      <w:r/>
      <w:bookmarkEnd w:id="62"/>
      <w:r/>
      <w:bookmarkEnd w:id="63"/>
      <w:r>
        <w:rPr>
          <w:rFonts w:hint="eastAsia" w:ascii="宋体" w:hAnsi="宋体"/>
          <w:b/>
          <w:szCs w:val="21"/>
        </w:rPr>
        <w:t xml:space="preserve">三、说明</w:t>
      </w:r>
      <w:r/>
    </w:p>
    <w:p>
      <w:pPr>
        <w:pStyle w:val="1021"/>
        <w:ind w:firstLine="416"/>
        <w:spacing w:line="360" w:lineRule="auto"/>
        <w:rPr>
          <w:rFonts w:ascii="宋体" w:hAnsi="宋体"/>
          <w:szCs w:val="21"/>
        </w:rPr>
      </w:pPr>
      <w:r>
        <w:rPr>
          <w:rFonts w:hint="eastAsia" w:ascii="宋体" w:hAnsi="宋体"/>
          <w:szCs w:val="21"/>
        </w:rPr>
        <w:t xml:space="preserve">1、评审评分标准涉及到的所有材料需按要求提供相应的证明材料盖章扫描上传至磋商响应文件中，未按要求提供的均不得分。提供的证明材料必须真实可靠，如发现弄虚作假者，将向政府采购</w:t>
      </w:r>
      <w:r>
        <w:rPr>
          <w:rFonts w:ascii="宋体" w:hAnsi="宋体"/>
          <w:szCs w:val="21"/>
        </w:rPr>
        <w:t xml:space="preserve">管理部门</w:t>
      </w:r>
      <w:r>
        <w:rPr>
          <w:rFonts w:hint="eastAsia" w:ascii="宋体" w:hAnsi="宋体"/>
          <w:szCs w:val="21"/>
        </w:rPr>
        <w:t xml:space="preserve">汇报，</w:t>
      </w:r>
      <w:r>
        <w:rPr>
          <w:rFonts w:ascii="宋体" w:hAnsi="宋体"/>
          <w:szCs w:val="21"/>
        </w:rPr>
        <w:t xml:space="preserve">将供应商列入不良行为记录名单</w:t>
      </w:r>
      <w:r>
        <w:rPr>
          <w:rFonts w:hint="eastAsia" w:ascii="宋体" w:hAnsi="宋体"/>
          <w:szCs w:val="21"/>
        </w:rPr>
        <w:t xml:space="preserve">，并依法予以处罚。</w:t>
      </w:r>
      <w:r>
        <w:rPr>
          <w:rFonts w:ascii="宋体" w:hAnsi="宋体"/>
          <w:szCs w:val="21"/>
        </w:rPr>
      </w:r>
      <w:r/>
    </w:p>
    <w:p>
      <w:pPr>
        <w:pStyle w:val="1021"/>
        <w:ind w:firstLine="416"/>
        <w:spacing w:line="360" w:lineRule="auto"/>
        <w:rPr>
          <w:rFonts w:hint="eastAsia" w:ascii="宋体" w:hAnsi="宋体"/>
          <w:szCs w:val="21"/>
        </w:rPr>
      </w:pPr>
      <w:r>
        <w:rPr>
          <w:rFonts w:hint="eastAsia" w:ascii="宋体" w:hAnsi="宋体"/>
          <w:szCs w:val="21"/>
        </w:rPr>
        <w:t xml:space="preserve">2、政策功能：</w:t>
      </w:r>
      <w:r/>
    </w:p>
    <w:p>
      <w:pPr>
        <w:pStyle w:val="1021"/>
        <w:ind w:firstLine="416"/>
        <w:spacing w:line="360" w:lineRule="auto"/>
        <w:rPr>
          <w:rFonts w:hint="eastAsia" w:ascii="宋体" w:hAnsi="宋体"/>
          <w:szCs w:val="21"/>
        </w:rPr>
      </w:pPr>
      <w:r>
        <w:rPr>
          <w:rFonts w:hint="eastAsia" w:ascii="宋体" w:hAnsi="宋体"/>
          <w:szCs w:val="21"/>
        </w:rPr>
        <w:t xml:space="preserve">2.1 本项目专门面向中小企业采购，供应商应为中小微企业、监狱企业、残疾人福利性单位。</w:t>
      </w:r>
      <w:r/>
    </w:p>
    <w:p>
      <w:pPr>
        <w:pStyle w:val="1021"/>
        <w:ind w:firstLine="416"/>
        <w:spacing w:line="360" w:lineRule="auto"/>
        <w:rPr>
          <w:rFonts w:hint="eastAsia" w:ascii="宋体" w:hAnsi="宋体"/>
          <w:szCs w:val="21"/>
        </w:rPr>
      </w:pPr>
      <w:r>
        <w:rPr>
          <w:rFonts w:hint="eastAsia" w:ascii="宋体" w:hAnsi="宋体"/>
          <w:szCs w:val="21"/>
        </w:rPr>
        <w:t xml:space="preserve">2.2 中小企业（含小型、微型企业）应当符合以下条件：</w:t>
      </w:r>
      <w:r/>
    </w:p>
    <w:p>
      <w:pPr>
        <w:pStyle w:val="1021"/>
        <w:ind w:firstLine="416"/>
        <w:spacing w:line="360" w:lineRule="auto"/>
        <w:rPr>
          <w:rFonts w:hint="eastAsia" w:ascii="宋体" w:hAnsi="宋体"/>
          <w:szCs w:val="21"/>
        </w:rPr>
      </w:pPr>
      <w:r>
        <w:rPr>
          <w:rFonts w:hint="eastAsia" w:ascii="宋体" w:hAnsi="宋体"/>
          <w:szCs w:val="21"/>
        </w:rPr>
        <w:t xml:space="preserve">（1）供应商为中小企业，且符合中小企业划分标准（中小企业划型标准按照《关于印发中小企业划型标准规定的通知》（工信部联企业〔2011〕300 号）文认定），但与大企业的负责人为同一人，或者与大企业存在直接控股、管理关系的除外。</w:t>
      </w:r>
      <w:r/>
    </w:p>
    <w:p>
      <w:pPr>
        <w:pStyle w:val="1021"/>
        <w:ind w:firstLine="416"/>
        <w:spacing w:line="360" w:lineRule="auto"/>
        <w:rPr>
          <w:rFonts w:hint="eastAsia" w:ascii="宋体" w:hAnsi="宋体"/>
          <w:szCs w:val="21"/>
        </w:rPr>
      </w:pPr>
      <w:r>
        <w:rPr>
          <w:rFonts w:hint="eastAsia" w:ascii="宋体" w:hAnsi="宋体"/>
          <w:szCs w:val="21"/>
        </w:rPr>
        <w:t xml:space="preserve">（2）提供本企业制造的货物、承担的工程或者服务，或者提供其他小企业制造的货物。如果提供的货物为大中型企业注册商标的货物，视同大中型企业。</w:t>
      </w:r>
      <w:r/>
    </w:p>
    <w:p>
      <w:pPr>
        <w:pStyle w:val="1021"/>
        <w:ind w:firstLine="416"/>
        <w:spacing w:line="360" w:lineRule="auto"/>
        <w:rPr>
          <w:rFonts w:hint="eastAsia" w:ascii="宋体" w:hAnsi="宋体"/>
          <w:szCs w:val="21"/>
        </w:rPr>
      </w:pPr>
      <w:r>
        <w:rPr>
          <w:rFonts w:hint="eastAsia" w:ascii="宋体" w:hAnsi="宋体"/>
          <w:szCs w:val="21"/>
        </w:rPr>
        <w:t xml:space="preserve">（3）在货物采购项目中，供应商提供的货物既有中小企业制造货物，也有大型企业制造货物的，不享受本办法规定的中小企业扶持政策。</w:t>
      </w:r>
      <w:r/>
    </w:p>
    <w:p>
      <w:pPr>
        <w:pStyle w:val="1021"/>
        <w:ind w:firstLine="416"/>
        <w:spacing w:line="360" w:lineRule="auto"/>
        <w:rPr>
          <w:rFonts w:hint="eastAsia" w:ascii="宋体" w:hAnsi="宋体"/>
          <w:szCs w:val="21"/>
        </w:rPr>
      </w:pPr>
      <w:r>
        <w:rPr>
          <w:rFonts w:hint="eastAsia" w:ascii="宋体" w:hAnsi="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szCs w:val="21"/>
        </w:rPr>
        <w:t xml:space="preserve">。</w:t>
      </w:r>
      <w:r/>
    </w:p>
    <w:p>
      <w:pPr>
        <w:pStyle w:val="1021"/>
        <w:ind w:firstLine="416"/>
        <w:spacing w:line="360" w:lineRule="auto"/>
        <w:rPr>
          <w:rFonts w:hint="eastAsia" w:ascii="宋体" w:hAnsi="宋体"/>
          <w:szCs w:val="21"/>
        </w:rPr>
      </w:pPr>
      <w:r>
        <w:rPr>
          <w:rFonts w:hint="eastAsia" w:ascii="宋体" w:hAnsi="宋体"/>
          <w:szCs w:val="21"/>
        </w:rPr>
        <w:t xml:space="preserve">2.3 监狱和戒毒企业 </w:t>
      </w:r>
      <w:r/>
    </w:p>
    <w:p>
      <w:pPr>
        <w:pStyle w:val="1021"/>
        <w:ind w:firstLine="416"/>
        <w:spacing w:line="360" w:lineRule="auto"/>
        <w:rPr>
          <w:rFonts w:hint="eastAsia" w:ascii="宋体" w:hAnsi="宋体"/>
          <w:szCs w:val="21"/>
        </w:rPr>
      </w:pPr>
      <w:r>
        <w:rPr>
          <w:rFonts w:hint="eastAsia" w:ascii="宋体" w:hAnsi="宋体"/>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pStyle w:val="1021"/>
        <w:ind w:firstLine="416"/>
        <w:spacing w:line="360" w:lineRule="auto"/>
        <w:rPr>
          <w:rFonts w:hint="eastAsia" w:ascii="宋体" w:hAnsi="宋体"/>
          <w:szCs w:val="21"/>
        </w:rPr>
      </w:pPr>
      <w:r>
        <w:rPr>
          <w:rFonts w:hint="eastAsia" w:ascii="宋体" w:hAnsi="宋体"/>
          <w:szCs w:val="21"/>
        </w:rPr>
        <w:t xml:space="preserve">2.4 残疾人福利性单位 </w:t>
      </w:r>
      <w:r/>
    </w:p>
    <w:p>
      <w:pPr>
        <w:pStyle w:val="1021"/>
        <w:ind w:firstLine="416"/>
        <w:spacing w:line="360" w:lineRule="auto"/>
        <w:rPr>
          <w:rFonts w:hint="eastAsia" w:ascii="宋体" w:hAnsi="宋体"/>
          <w:szCs w:val="21"/>
        </w:rPr>
      </w:pPr>
      <w:r>
        <w:rPr>
          <w:rFonts w:hint="eastAsia" w:ascii="宋体" w:hAnsi="宋体"/>
          <w:szCs w:val="21"/>
        </w:rPr>
        <w:t xml:space="preserve">残疾人福利单位需按照采购文件的要求提供《残疾人福利性单位声明函》。 残疾人福利单位标准请参照《关于促进残疾人就业政府采购政策的通知》（财库〔2017〕141 号）。</w:t>
      </w:r>
      <w:r/>
    </w:p>
    <w:p>
      <w:pPr>
        <w:pStyle w:val="1021"/>
        <w:ind w:firstLine="416"/>
        <w:spacing w:line="360" w:lineRule="auto"/>
        <w:rPr>
          <w:rFonts w:hint="eastAsia" w:ascii="宋体" w:hAnsi="宋体"/>
          <w:szCs w:val="21"/>
        </w:rPr>
      </w:pPr>
      <w:r>
        <w:rPr>
          <w:rFonts w:hint="eastAsia" w:ascii="宋体" w:hAnsi="宋体"/>
          <w:szCs w:val="21"/>
        </w:rPr>
        <w:t xml:space="preserve">2.5 监狱企业、残疾人福利单位属于小型、微型企业的，不重复享受政策。</w:t>
      </w:r>
      <w:r/>
    </w:p>
    <w:p>
      <w:pPr>
        <w:pStyle w:val="1021"/>
        <w:ind w:firstLine="416"/>
        <w:spacing w:line="360" w:lineRule="auto"/>
        <w:rPr>
          <w:rFonts w:hint="eastAsia" w:ascii="宋体" w:hAnsi="宋体"/>
          <w:szCs w:val="21"/>
        </w:rPr>
      </w:pPr>
      <w:r>
        <w:rPr>
          <w:rFonts w:hint="eastAsia" w:ascii="宋体" w:hAnsi="宋体"/>
          <w:szCs w:val="21"/>
        </w:rPr>
        <w:t xml:space="preserve">2.6 价格扣除</w:t>
      </w:r>
      <w:r/>
    </w:p>
    <w:p>
      <w:pPr>
        <w:pStyle w:val="1021"/>
        <w:ind w:firstLine="416"/>
        <w:spacing w:line="360" w:lineRule="auto"/>
        <w:rPr>
          <w:rFonts w:hint="eastAsia" w:ascii="宋体" w:hAnsi="宋体"/>
          <w:szCs w:val="21"/>
        </w:rPr>
      </w:pPr>
      <w:r>
        <w:rPr>
          <w:rFonts w:hint="eastAsia" w:ascii="宋体" w:hAnsi="宋体"/>
          <w:szCs w:val="21"/>
        </w:rPr>
        <w:t xml:space="preserve">2.6.1 对国家认定的节能产品和环保产品分别给予投标价的5%价格扣除，用扣除后的价格参与评审。</w:t>
      </w:r>
      <w:r/>
    </w:p>
    <w:p>
      <w:pPr>
        <w:pStyle w:val="1021"/>
        <w:ind w:firstLine="416"/>
        <w:spacing w:line="360" w:lineRule="auto"/>
        <w:rPr>
          <w:rFonts w:hint="eastAsia" w:ascii="宋体" w:hAnsi="宋体"/>
          <w:szCs w:val="21"/>
        </w:rPr>
      </w:pPr>
      <w:r>
        <w:rPr>
          <w:rFonts w:hint="eastAsia" w:ascii="宋体" w:hAnsi="宋体"/>
          <w:szCs w:val="21"/>
        </w:rPr>
        <w:t xml:space="preserve">2.6.2小微企业价格扣除：本项目专门面向中小企业采购，评审时，采购人对小微企业的报价不给予价格扣除；本项目不允许中型企业向一家或者多家小微企业分包，采购人对中型企业的报价不给予价格扣除。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1021"/>
        <w:ind w:firstLine="416"/>
        <w:spacing w:line="276" w:lineRule="auto"/>
        <w:rPr>
          <w:rFonts w:hint="eastAsia" w:ascii="宋体" w:hAnsi="宋体"/>
          <w:szCs w:val="21"/>
        </w:rPr>
      </w:pPr>
      <w:r>
        <w:rPr>
          <w:rFonts w:hint="eastAsia" w:ascii="宋体" w:hAnsi="宋体"/>
          <w:szCs w:val="21"/>
        </w:rPr>
      </w:r>
      <w:r/>
    </w:p>
    <w:p>
      <w:pPr>
        <w:pStyle w:val="1195"/>
        <w:ind w:left="0" w:firstLine="0"/>
        <w:spacing w:line="276" w:lineRule="auto"/>
        <w:rPr>
          <w:rFonts w:ascii="宋体" w:hAnsi="宋体" w:eastAsia="宋体"/>
          <w:b/>
          <w:bCs w:val="0"/>
          <w:color w:val="000000"/>
          <w:sz w:val="18"/>
          <w:szCs w:val="18"/>
        </w:rPr>
      </w:pPr>
      <w:r/>
      <w:bookmarkEnd w:id="55"/>
      <w:r>
        <w:rPr>
          <w:rFonts w:ascii="宋体" w:hAnsi="宋体" w:eastAsia="宋体" w:cs="Trebuchet MS"/>
          <w:bCs w:val="0"/>
          <w:color w:val="000000"/>
          <w:sz w:val="21"/>
          <w:lang w:val="en-US"/>
        </w:rPr>
        <w:br w:type="page" w:clear="all"/>
      </w:r>
      <w:bookmarkStart w:id="64" w:name="_Toc190329538"/>
      <w:r/>
      <w:bookmarkStart w:id="65" w:name="_Toc85525791"/>
      <w:r>
        <w:rPr>
          <w:rFonts w:hint="eastAsia" w:ascii="宋体" w:hAnsi="宋体" w:eastAsia="宋体"/>
          <w:b/>
          <w:bCs w:val="0"/>
          <w:color w:val="000000"/>
        </w:rPr>
        <w:t xml:space="preserve">第四章  </w:t>
      </w:r>
      <w:bookmarkEnd w:id="41"/>
      <w:r/>
      <w:bookmarkEnd w:id="42"/>
      <w:r/>
      <w:bookmarkEnd w:id="43"/>
      <w:r/>
      <w:bookmarkEnd w:id="44"/>
      <w:r/>
      <w:bookmarkEnd w:id="64"/>
      <w:r/>
      <w:bookmarkEnd w:id="65"/>
      <w:r/>
      <w:bookmarkStart w:id="66" w:name="_Toc497829346"/>
      <w:r/>
      <w:bookmarkStart w:id="67" w:name="_Toc503948578"/>
      <w:r/>
      <w:bookmarkStart w:id="68" w:name="_Toc503948071"/>
      <w:r/>
      <w:bookmarkStart w:id="69" w:name="_Toc479949480"/>
      <w:r>
        <w:rPr>
          <w:rFonts w:hint="eastAsia" w:ascii="宋体" w:hAnsi="宋体" w:eastAsia="宋体"/>
          <w:b/>
          <w:bCs w:val="0"/>
          <w:color w:val="000000"/>
        </w:rPr>
        <w:t xml:space="preserve">采购需求</w:t>
      </w:r>
      <w:r>
        <w:rPr>
          <w:rFonts w:ascii="宋体" w:hAnsi="宋体" w:eastAsia="宋体"/>
          <w:b/>
          <w:bCs w:val="0"/>
          <w:color w:val="000000"/>
          <w:sz w:val="18"/>
          <w:szCs w:val="18"/>
        </w:rPr>
      </w:r>
      <w:r/>
    </w:p>
    <w:p>
      <w:pPr>
        <w:pStyle w:val="1021"/>
        <w:spacing w:line="276" w:lineRule="auto"/>
        <w:rPr>
          <w:rFonts w:ascii="宋体" w:hAnsi="宋体" w:cs="宋体"/>
          <w:b/>
          <w:bCs/>
          <w:szCs w:val="21"/>
        </w:rPr>
      </w:pPr>
      <w:r/>
      <w:bookmarkEnd w:id="66"/>
      <w:r/>
      <w:bookmarkEnd w:id="67"/>
      <w:r/>
      <w:bookmarkEnd w:id="68"/>
      <w:r/>
      <w:bookmarkEnd w:id="69"/>
      <w:r/>
      <w:bookmarkStart w:id="70" w:name="_Toc500148752"/>
      <w:r/>
      <w:bookmarkStart w:id="71" w:name="_Toc491694066"/>
      <w:r/>
      <w:bookmarkStart w:id="72" w:name="_Toc507488578"/>
      <w:r/>
      <w:bookmarkStart w:id="73" w:name="_Toc14703"/>
      <w:r/>
      <w:bookmarkStart w:id="74" w:name="_Toc490947152"/>
      <w:r/>
      <w:bookmarkStart w:id="75" w:name="_Toc85525792"/>
      <w:r/>
      <w:bookmarkStart w:id="76" w:name="_Toc503948077"/>
      <w:r/>
      <w:bookmarkStart w:id="77" w:name="_Toc503948584"/>
      <w:r>
        <w:rPr>
          <w:rFonts w:ascii="宋体" w:hAnsi="宋体" w:cs="宋体"/>
          <w:b/>
          <w:bCs/>
          <w:szCs w:val="21"/>
        </w:rPr>
      </w:r>
      <w:r/>
    </w:p>
    <w:p>
      <w:pPr>
        <w:pStyle w:val="1021"/>
        <w:jc w:val="left"/>
        <w:spacing w:line="540" w:lineRule="exact"/>
        <w:rPr>
          <w:rFonts w:ascii="宋体" w:hAnsi="宋体"/>
          <w:b/>
          <w:szCs w:val="21"/>
        </w:rPr>
      </w:pPr>
      <w:r/>
      <w:bookmarkStart w:id="78" w:name="OLE_LINK37"/>
      <w:r>
        <w:rPr>
          <w:rFonts w:hint="eastAsia" w:ascii="宋体" w:hAnsi="宋体"/>
          <w:b/>
          <w:szCs w:val="21"/>
        </w:rPr>
        <w:t xml:space="preserve">一、项目名称</w:t>
      </w:r>
      <w:r>
        <w:rPr>
          <w:rFonts w:ascii="宋体" w:hAnsi="宋体"/>
          <w:b/>
          <w:szCs w:val="21"/>
        </w:rPr>
      </w:r>
      <w:r/>
    </w:p>
    <w:p>
      <w:pPr>
        <w:pStyle w:val="1021"/>
        <w:ind w:firstLine="420"/>
        <w:jc w:val="left"/>
        <w:spacing w:line="540" w:lineRule="exact"/>
        <w:rPr>
          <w:rFonts w:hint="eastAsia" w:ascii="宋体" w:hAnsi="宋体"/>
          <w:bCs/>
          <w:szCs w:val="21"/>
        </w:rPr>
      </w:pPr>
      <w:r>
        <w:rPr>
          <w:rFonts w:hint="eastAsia" w:ascii="宋体" w:hAnsi="宋体"/>
          <w:bCs/>
          <w:szCs w:val="21"/>
        </w:rPr>
        <w:t xml:space="preserve">江宁街道住宅小区电梯维护保养项目</w:t>
      </w:r>
      <w:r/>
    </w:p>
    <w:p>
      <w:pPr>
        <w:pStyle w:val="1021"/>
        <w:spacing w:line="540" w:lineRule="exact"/>
        <w:rPr>
          <w:rFonts w:hint="eastAsia" w:ascii="宋体" w:hAnsi="宋体"/>
          <w:b/>
          <w:szCs w:val="21"/>
        </w:rPr>
      </w:pPr>
      <w:r/>
      <w:bookmarkEnd w:id="78"/>
      <w:r/>
      <w:bookmarkStart w:id="79" w:name="OLE_LINK38"/>
      <w:r>
        <w:rPr>
          <w:rFonts w:hint="eastAsia" w:ascii="宋体" w:hAnsi="宋体"/>
          <w:b/>
          <w:szCs w:val="21"/>
        </w:rPr>
        <w:t xml:space="preserve">二、项目概况</w:t>
      </w:r>
      <w:r/>
    </w:p>
    <w:p>
      <w:pPr>
        <w:pStyle w:val="1021"/>
        <w:ind w:firstLine="420"/>
        <w:spacing w:line="540" w:lineRule="exact"/>
        <w:rPr>
          <w:rFonts w:ascii="宋体" w:hAnsi="宋体"/>
          <w:szCs w:val="21"/>
        </w:rPr>
      </w:pPr>
      <w:r>
        <w:rPr>
          <w:rFonts w:hint="eastAsia" w:ascii="宋体" w:hAnsi="宋体"/>
          <w:szCs w:val="21"/>
        </w:rPr>
        <w:t xml:space="preserve">1、维保范围：</w:t>
      </w:r>
      <w:r>
        <w:rPr>
          <w:rFonts w:hint="eastAsia" w:ascii="宋体" w:hAnsi="宋体" w:cs="方正大黑简体"/>
          <w:szCs w:val="21"/>
        </w:rPr>
        <w:t xml:space="preserve">江宁街道住宅小区电梯维护保养项目，为便于电梯维保管理，提高应急响应效率</w:t>
      </w:r>
      <w:bookmarkStart w:id="80" w:name="OLE_LINK22"/>
      <w:r>
        <w:rPr>
          <w:rFonts w:hint="eastAsia" w:ascii="宋体" w:hAnsi="宋体" w:cs="方正大黑简体"/>
          <w:szCs w:val="21"/>
        </w:rPr>
        <w:t xml:space="preserve">（发生电梯困人紧急情况等，确保维保人员10分钟内抵达现场</w:t>
      </w:r>
      <w:r>
        <w:rPr>
          <w:rFonts w:hint="eastAsia" w:ascii="宋体" w:hAnsi="宋体" w:cs="方正大黑简体"/>
          <w:szCs w:val="21"/>
        </w:rPr>
        <w:t xml:space="preserve">）</w:t>
      </w:r>
      <w:bookmarkEnd w:id="80"/>
      <w:r>
        <w:rPr>
          <w:rFonts w:hint="eastAsia" w:ascii="宋体" w:hAnsi="宋体" w:cs="方正大黑简体"/>
          <w:szCs w:val="21"/>
        </w:rPr>
        <w:t xml:space="preserve">，</w:t>
      </w:r>
      <w:r>
        <w:rPr>
          <w:rFonts w:hint="eastAsia" w:ascii="宋体" w:hAnsi="宋体" w:cs="方正大黑简体"/>
          <w:szCs w:val="21"/>
        </w:rPr>
        <w:t xml:space="preserve">具体详见附表</w:t>
      </w: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4"/>
        <w:gridCol w:w="1468"/>
        <w:gridCol w:w="1257"/>
        <w:gridCol w:w="1208"/>
        <w:gridCol w:w="944"/>
      </w:tblGrid>
      <w:tr>
        <w:trPr/>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pStyle w:val="1277"/>
              <w:jc w:val="center"/>
              <w:spacing w:line="360" w:lineRule="auto"/>
              <w:rPr>
                <w:rFonts w:hint="eastAsia" w:ascii="宋体" w:hAnsi="宋体"/>
                <w:sz w:val="21"/>
                <w:szCs w:val="21"/>
              </w:rPr>
            </w:pPr>
            <w:r/>
            <w:bookmarkEnd w:id="79"/>
            <w:r/>
            <w:bookmarkStart w:id="81" w:name="OLE_LINK39"/>
            <w:r/>
            <w:bookmarkStart w:id="82" w:name="OLE_LINK29"/>
            <w:r>
              <w:rPr>
                <w:rFonts w:hint="eastAsia" w:ascii="宋体" w:hAnsi="宋体"/>
                <w:sz w:val="21"/>
                <w:szCs w:val="21"/>
              </w:rPr>
              <w:t xml:space="preserve">标段名称</w:t>
            </w:r>
            <w:bookmarkEnd w:id="82"/>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所属片区</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电梯维保</w:t>
            </w:r>
            <w:r/>
          </w:p>
          <w:p>
            <w:pPr>
              <w:pStyle w:val="1277"/>
              <w:jc w:val="center"/>
              <w:spacing w:line="360" w:lineRule="auto"/>
              <w:rPr>
                <w:rFonts w:hint="eastAsia" w:ascii="宋体" w:hAnsi="宋体"/>
                <w:sz w:val="21"/>
                <w:szCs w:val="21"/>
              </w:rPr>
            </w:pPr>
            <w:r/>
            <w:bookmarkStart w:id="83" w:name="OLE_LINK31"/>
            <w:r>
              <w:rPr>
                <w:rFonts w:hint="eastAsia" w:ascii="宋体" w:hAnsi="宋体"/>
                <w:sz w:val="21"/>
                <w:szCs w:val="21"/>
              </w:rPr>
              <w:t xml:space="preserve">台数</w:t>
            </w:r>
            <w:bookmarkEnd w:id="83"/>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最高限价</w:t>
            </w:r>
            <w:r/>
          </w:p>
          <w:p>
            <w:pPr>
              <w:pStyle w:val="1277"/>
              <w:jc w:val="center"/>
              <w:spacing w:line="360" w:lineRule="auto"/>
              <w:rPr>
                <w:rFonts w:hint="eastAsia" w:ascii="宋体" w:hAnsi="宋体"/>
                <w:sz w:val="21"/>
                <w:szCs w:val="21"/>
              </w:rPr>
            </w:pPr>
            <w:r>
              <w:rPr>
                <w:rFonts w:hint="eastAsia" w:ascii="宋体" w:hAnsi="宋体"/>
                <w:sz w:val="21"/>
                <w:szCs w:val="21"/>
              </w:rPr>
              <w:t xml:space="preserve">（万元）</w:t>
            </w:r>
            <w:r>
              <w:rPr>
                <w:rStyle w:val="1325"/>
                <w:color w:val="000000"/>
                <w:sz w:val="21"/>
                <w:szCs w:val="21"/>
              </w:rPr>
              <w:t xml:space="preserve"> </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pStyle w:val="1277"/>
              <w:jc w:val="center"/>
              <w:spacing w:line="360" w:lineRule="auto"/>
              <w:rPr>
                <w:rFonts w:hint="eastAsia" w:ascii="宋体" w:hAnsi="宋体"/>
                <w:sz w:val="21"/>
                <w:szCs w:val="21"/>
              </w:rPr>
            </w:pPr>
            <w:r/>
            <w:bookmarkStart w:id="84" w:name="OLE_LINK34"/>
            <w:r/>
            <w:bookmarkStart w:id="85" w:name="_Hlk230073656"/>
            <w:r>
              <w:rPr>
                <w:rFonts w:hint="eastAsia" w:ascii="宋体" w:hAnsi="宋体"/>
                <w:sz w:val="21"/>
                <w:szCs w:val="21"/>
              </w:rPr>
              <w:t xml:space="preserve">滨江安置房（海棠园、樱花园、蔷薇园、松竺园、丁香园、石榴园）电梯维护保养项目</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滨江安置房江宁片区</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139</w:t>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5.60</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277"/>
              <w:jc w:val="center"/>
              <w:spacing w:line="360" w:lineRule="auto"/>
              <w:rPr>
                <w:rFonts w:hint="eastAsia" w:ascii="宋体" w:hAnsi="宋体"/>
                <w:sz w:val="21"/>
                <w:szCs w:val="21"/>
              </w:rPr>
            </w:pPr>
            <w:r>
              <w:rPr>
                <w:rFonts w:hint="eastAsia" w:ascii="宋体" w:hAnsi="宋体"/>
                <w:sz w:val="21"/>
                <w:szCs w:val="21"/>
              </w:rPr>
            </w:r>
            <w:r/>
          </w:p>
        </w:tc>
      </w:tr>
    </w:tbl>
    <w:p>
      <w:pPr>
        <w:pStyle w:val="1021"/>
        <w:ind w:firstLine="420"/>
        <w:jc w:val="left"/>
        <w:spacing w:line="540" w:lineRule="exact"/>
        <w:rPr>
          <w:rFonts w:hint="eastAsia" w:ascii="宋体" w:hAnsi="宋体"/>
          <w:szCs w:val="21"/>
        </w:rPr>
      </w:pPr>
      <w:r/>
      <w:bookmarkEnd w:id="81"/>
      <w:r/>
      <w:bookmarkEnd w:id="84"/>
      <w:r/>
      <w:bookmarkEnd w:id="85"/>
      <w:r/>
      <w:bookmarkStart w:id="86" w:name="OLE_LINK40"/>
      <w:r>
        <w:rPr>
          <w:rFonts w:hint="eastAsia" w:ascii="宋体" w:hAnsi="宋体"/>
          <w:szCs w:val="21"/>
        </w:rPr>
        <w:t xml:space="preserve">2、</w:t>
      </w:r>
      <w:bookmarkStart w:id="87" w:name="OLE_LINK48"/>
      <w:r>
        <w:rPr>
          <w:rFonts w:hint="eastAsia" w:ascii="宋体" w:hAnsi="宋体"/>
          <w:szCs w:val="21"/>
        </w:rPr>
        <w:t xml:space="preserve">维保标准：实施日常维护保养后的电梯应当符合国家《电梯维修规范》等电梯安全技术规范的相关规定。</w:t>
      </w:r>
      <w:bookmarkEnd w:id="87"/>
      <w:r>
        <w:rPr>
          <w:rFonts w:hint="eastAsia" w:ascii="宋体" w:hAnsi="宋体"/>
          <w:szCs w:val="21"/>
        </w:rPr>
      </w:r>
      <w:r/>
    </w:p>
    <w:p>
      <w:pPr>
        <w:pStyle w:val="1021"/>
        <w:ind w:firstLine="420"/>
        <w:spacing w:line="540" w:lineRule="exact"/>
        <w:rPr>
          <w:rFonts w:hint="eastAsia" w:ascii="宋体" w:hAnsi="宋体"/>
          <w:szCs w:val="21"/>
        </w:rPr>
      </w:pPr>
      <w:r/>
      <w:bookmarkEnd w:id="86"/>
      <w:r/>
      <w:bookmarkStart w:id="88" w:name="OLE_LINK7"/>
      <w:r>
        <w:rPr>
          <w:rFonts w:hint="eastAsia" w:ascii="宋体" w:hAnsi="宋体"/>
          <w:szCs w:val="21"/>
        </w:rPr>
        <w:t xml:space="preserve">3、</w:t>
      </w:r>
      <w:bookmarkStart w:id="89" w:name="OLE_LINK47"/>
      <w:r>
        <w:rPr>
          <w:rFonts w:hint="eastAsia" w:ascii="宋体" w:hAnsi="宋体"/>
          <w:szCs w:val="21"/>
        </w:rPr>
        <w:t xml:space="preserve">维保服务时间：服务期一年。若遇上级政府政策调整等因素，要求终止第三方服务的，采购人与供应商予以合同解除。</w:t>
      </w:r>
      <w:bookmarkEnd w:id="89"/>
      <w:r>
        <w:rPr>
          <w:rFonts w:hint="eastAsia" w:ascii="宋体" w:hAnsi="宋体"/>
          <w:szCs w:val="21"/>
        </w:rPr>
      </w:r>
      <w:r/>
    </w:p>
    <w:p>
      <w:pPr>
        <w:pStyle w:val="1021"/>
        <w:spacing w:line="540" w:lineRule="exact"/>
        <w:rPr>
          <w:rFonts w:hint="eastAsia" w:ascii="宋体" w:hAnsi="宋体"/>
          <w:b/>
          <w:szCs w:val="21"/>
        </w:rPr>
      </w:pPr>
      <w:r/>
      <w:bookmarkEnd w:id="88"/>
      <w:r/>
      <w:bookmarkStart w:id="90" w:name="OLE_LINK41"/>
      <w:r>
        <w:rPr>
          <w:rFonts w:hint="eastAsia" w:ascii="宋体" w:hAnsi="宋体"/>
          <w:b/>
          <w:szCs w:val="21"/>
        </w:rPr>
        <w:t xml:space="preserve">三、电梯保养内容</w:t>
      </w:r>
      <w:r>
        <w:rPr>
          <w:rFonts w:hint="eastAsia" w:ascii="宋体" w:hAnsi="宋体"/>
          <w:b/>
          <w:szCs w:val="21"/>
        </w:rPr>
      </w:r>
      <w:r/>
    </w:p>
    <w:p>
      <w:pPr>
        <w:pStyle w:val="1021"/>
        <w:ind w:firstLine="420"/>
        <w:spacing w:line="540" w:lineRule="exact"/>
        <w:rPr>
          <w:rFonts w:hint="eastAsia" w:ascii="宋体" w:hAnsi="宋体"/>
          <w:szCs w:val="21"/>
        </w:rPr>
      </w:pPr>
      <w:r>
        <w:rPr>
          <w:rFonts w:hint="eastAsia" w:ascii="宋体" w:hAnsi="宋体"/>
          <w:szCs w:val="21"/>
        </w:rPr>
        <w:t xml:space="preserve">1、按照国家《电梯日常维护保养规则》完成半月、月、季度、半年、年保养项目，并做好维护保养记录。</w:t>
      </w:r>
      <w:r/>
    </w:p>
    <w:p>
      <w:pPr>
        <w:pStyle w:val="1021"/>
        <w:ind w:firstLine="420"/>
        <w:spacing w:line="540" w:lineRule="exact"/>
        <w:rPr>
          <w:rFonts w:hint="eastAsia" w:ascii="宋体" w:hAnsi="宋体"/>
          <w:szCs w:val="21"/>
        </w:rPr>
      </w:pPr>
      <w:r>
        <w:rPr>
          <w:rFonts w:hint="eastAsia" w:ascii="宋体" w:hAnsi="宋体"/>
          <w:szCs w:val="21"/>
        </w:rPr>
        <w:t xml:space="preserve">2、主要服务内容</w:t>
      </w:r>
      <w:r/>
    </w:p>
    <w:p>
      <w:pPr>
        <w:pStyle w:val="1021"/>
        <w:ind w:firstLine="420"/>
        <w:spacing w:line="540" w:lineRule="exact"/>
        <w:rPr>
          <w:rFonts w:hint="eastAsia" w:ascii="宋体" w:hAnsi="宋体"/>
          <w:szCs w:val="21"/>
        </w:rPr>
      </w:pPr>
      <w:r>
        <w:rPr>
          <w:rFonts w:hint="eastAsia" w:ascii="宋体" w:hAnsi="宋体"/>
          <w:szCs w:val="21"/>
        </w:rPr>
        <w:t xml:space="preserve">1）日常维护保养：严格按照国家相关技术规范，每15天进行一次常规保养，每季度、半年、年度进行全面检查与调试，确保电梯机械部件润滑良好、安全装置灵敏可靠、电梯运行稳定。</w:t>
      </w:r>
      <w:r/>
    </w:p>
    <w:p>
      <w:pPr>
        <w:pStyle w:val="1021"/>
        <w:ind w:firstLine="420"/>
        <w:spacing w:line="540" w:lineRule="exact"/>
        <w:rPr>
          <w:rFonts w:hint="eastAsia" w:ascii="宋体" w:hAnsi="宋体"/>
          <w:szCs w:val="21"/>
        </w:rPr>
      </w:pPr>
      <w:r>
        <w:rPr>
          <w:rFonts w:hint="eastAsia" w:ascii="宋体" w:hAnsi="宋体"/>
          <w:szCs w:val="21"/>
        </w:rPr>
        <w:t xml:space="preserve">2）应急救援与故障处理：建立24小时值班制度，确保接到困人报警后10分钟内抵达现场实施救援；一般故障修复不超过2小时，需更换配件的一般性故障不超过24小时。</w:t>
      </w:r>
      <w:r/>
    </w:p>
    <w:p>
      <w:pPr>
        <w:pStyle w:val="1021"/>
        <w:ind w:firstLine="420"/>
        <w:spacing w:line="540" w:lineRule="exact"/>
        <w:rPr>
          <w:rFonts w:hint="eastAsia" w:ascii="宋体" w:hAnsi="宋体"/>
          <w:szCs w:val="21"/>
        </w:rPr>
      </w:pPr>
      <w:r>
        <w:rPr>
          <w:rFonts w:hint="eastAsia" w:ascii="宋体" w:hAnsi="宋体"/>
          <w:szCs w:val="21"/>
        </w:rPr>
        <w:t xml:space="preserve">3）年度检验配合：负责电梯年度自检，配合</w:t>
      </w:r>
      <w:bookmarkStart w:id="91" w:name="OLE_LINK54"/>
      <w:r>
        <w:rPr>
          <w:rFonts w:hint="eastAsia" w:ascii="宋体" w:hAnsi="宋体"/>
          <w:szCs w:val="21"/>
        </w:rPr>
        <w:t xml:space="preserve">市场监督管理部门特检院</w:t>
      </w:r>
      <w:bookmarkEnd w:id="91"/>
      <w:r>
        <w:rPr>
          <w:rFonts w:hint="eastAsia" w:ascii="宋体" w:hAnsi="宋体"/>
          <w:szCs w:val="21"/>
        </w:rPr>
        <w:t xml:space="preserve">完成年度强制检验，确保电梯一次性通过年检。</w:t>
      </w:r>
      <w:r/>
    </w:p>
    <w:p>
      <w:pPr>
        <w:pStyle w:val="1021"/>
        <w:spacing w:line="540" w:lineRule="exact"/>
        <w:rPr>
          <w:rFonts w:hint="eastAsia" w:ascii="宋体" w:hAnsi="宋体"/>
          <w:b/>
          <w:szCs w:val="21"/>
        </w:rPr>
      </w:pPr>
      <w:r/>
      <w:bookmarkEnd w:id="90"/>
      <w:r/>
      <w:bookmarkStart w:id="92" w:name="OLE_LINK42"/>
      <w:r>
        <w:rPr>
          <w:rFonts w:hint="eastAsia" w:ascii="宋体" w:hAnsi="宋体"/>
          <w:b/>
          <w:szCs w:val="21"/>
        </w:rPr>
        <w:t xml:space="preserve">四、日常维护保养费用</w:t>
      </w:r>
      <w:r/>
    </w:p>
    <w:p>
      <w:pPr>
        <w:pStyle w:val="1021"/>
        <w:ind w:firstLine="420"/>
        <w:spacing w:line="540" w:lineRule="exact"/>
        <w:rPr>
          <w:rFonts w:hint="eastAsia" w:ascii="宋体" w:hAnsi="宋体"/>
          <w:szCs w:val="21"/>
        </w:rPr>
      </w:pPr>
      <w:r>
        <w:rPr>
          <w:rFonts w:hint="eastAsia" w:ascii="宋体" w:hAnsi="宋体"/>
          <w:szCs w:val="21"/>
        </w:rPr>
        <w:t xml:space="preserve">1、 日常维护保养费含税含电梯责任险。</w:t>
      </w:r>
      <w:r/>
    </w:p>
    <w:p>
      <w:pPr>
        <w:pStyle w:val="1021"/>
        <w:ind w:firstLine="420"/>
        <w:spacing w:line="540" w:lineRule="exact"/>
        <w:rPr>
          <w:rFonts w:hint="eastAsia" w:ascii="宋体" w:hAnsi="宋体"/>
          <w:szCs w:val="21"/>
        </w:rPr>
      </w:pPr>
      <w:r>
        <w:rPr>
          <w:rFonts w:hint="eastAsia" w:ascii="宋体" w:hAnsi="宋体"/>
          <w:szCs w:val="21"/>
        </w:rPr>
        <w:t xml:space="preserve">2、不包括以下费用：</w:t>
      </w:r>
      <w:r/>
    </w:p>
    <w:p>
      <w:pPr>
        <w:pStyle w:val="1021"/>
        <w:ind w:firstLine="420"/>
        <w:spacing w:line="540" w:lineRule="exact"/>
        <w:rPr>
          <w:rFonts w:hint="eastAsia" w:ascii="宋体" w:hAnsi="宋体"/>
          <w:szCs w:val="21"/>
        </w:rPr>
      </w:pPr>
      <w:r>
        <w:rPr>
          <w:rFonts w:hint="eastAsia" w:ascii="宋体" w:hAnsi="宋体"/>
          <w:szCs w:val="21"/>
        </w:rPr>
        <w:t xml:space="preserve">1）对于此前为非</w:t>
      </w:r>
      <w:bookmarkStart w:id="93" w:name="OLE_LINK50"/>
      <w:r>
        <w:rPr>
          <w:rFonts w:hint="eastAsia" w:ascii="宋体" w:hAnsi="宋体"/>
          <w:szCs w:val="21"/>
        </w:rPr>
        <w:t xml:space="preserve">供应商</w:t>
      </w:r>
      <w:bookmarkEnd w:id="93"/>
      <w:r>
        <w:rPr>
          <w:rFonts w:hint="eastAsia" w:ascii="宋体" w:hAnsi="宋体"/>
          <w:szCs w:val="21"/>
        </w:rPr>
        <w:t xml:space="preserve">保养的电梯，供应商交接检查后提出需整改的费用；</w:t>
      </w:r>
      <w:r/>
    </w:p>
    <w:p>
      <w:pPr>
        <w:pStyle w:val="1021"/>
        <w:ind w:firstLine="420"/>
        <w:spacing w:line="540" w:lineRule="exact"/>
        <w:rPr>
          <w:rFonts w:hint="eastAsia" w:ascii="宋体" w:hAnsi="宋体"/>
          <w:szCs w:val="21"/>
        </w:rPr>
      </w:pPr>
      <w:r>
        <w:rPr>
          <w:rFonts w:hint="eastAsia" w:ascii="宋体" w:hAnsi="宋体"/>
          <w:szCs w:val="21"/>
        </w:rPr>
        <w:t xml:space="preserve">2）属国家规定的为电梯进行改造、重大维修工作所需要的材料和人工费用；</w:t>
      </w:r>
      <w:r/>
    </w:p>
    <w:p>
      <w:pPr>
        <w:pStyle w:val="1021"/>
        <w:ind w:firstLine="420"/>
        <w:spacing w:line="540" w:lineRule="exact"/>
        <w:rPr>
          <w:rFonts w:hint="eastAsia" w:ascii="宋体" w:hAnsi="宋体"/>
          <w:szCs w:val="21"/>
        </w:rPr>
      </w:pPr>
      <w:r>
        <w:rPr>
          <w:rFonts w:hint="eastAsia" w:ascii="宋体" w:hAnsi="宋体"/>
          <w:szCs w:val="21"/>
        </w:rPr>
        <w:t xml:space="preserve">3）支付给国家特种设备检验</w:t>
      </w:r>
      <w:r>
        <w:rPr>
          <w:rFonts w:hint="eastAsia" w:ascii="宋体" w:hAnsi="宋体"/>
          <w:szCs w:val="21"/>
        </w:rPr>
        <w:t xml:space="preserve">机构的电梯检验费用。</w:t>
      </w:r>
      <w:r/>
    </w:p>
    <w:p>
      <w:pPr>
        <w:pStyle w:val="1021"/>
        <w:ind w:firstLine="420"/>
        <w:spacing w:line="540" w:lineRule="exact"/>
        <w:rPr>
          <w:rFonts w:hint="eastAsia" w:ascii="宋体" w:hAnsi="宋体"/>
          <w:szCs w:val="21"/>
        </w:rPr>
      </w:pPr>
      <w:r>
        <w:rPr>
          <w:rFonts w:hint="eastAsia" w:ascii="宋体" w:hAnsi="宋体"/>
          <w:szCs w:val="21"/>
        </w:rPr>
        <w:t xml:space="preserve">3、在维护保养期间，电/扶梯零部件自然损坏且其单件更换费用在400元以下（含400元）的，由供应商免</w:t>
      </w:r>
      <w:r>
        <w:rPr>
          <w:rFonts w:hint="eastAsia" w:ascii="宋体" w:hAnsi="宋体"/>
          <w:szCs w:val="21"/>
        </w:rPr>
        <w:t xml:space="preserve">费更换,包含灯管等易损件以及导轨齿轮油（附件2：400元以内由供应商免费更换的电梯易损件配件、包限价材料清单明细表）。如单件更换费用在400元以上的，则由采购人承担全额。对于一些重大维修或者当国家有关安全标准的规定发生改变需增减安全装置例如：主机轴承更换、主机更换、钢丝绳更换、轿厢起吊等非日常维护工作，在采购人和供应商签订相关更换或者维修协议并由采购人支付所需费用后，由供应商完成。如电梯浸水，则浸水部分无质保期，损坏的材料及其更换或修理之费用由采购人承担。工作量（包括材料用量）必须由采购人人员事先核定确认。</w:t>
      </w:r>
      <w:r/>
    </w:p>
    <w:p>
      <w:pPr>
        <w:pStyle w:val="1021"/>
        <w:jc w:val="left"/>
        <w:spacing w:line="360" w:lineRule="auto"/>
        <w:rPr>
          <w:rFonts w:hint="eastAsia" w:ascii="宋体" w:hAnsi="宋体" w:cs="Arial"/>
          <w:b/>
          <w:sz w:val="24"/>
        </w:rPr>
      </w:pPr>
      <w:r/>
      <w:bookmarkEnd w:id="92"/>
      <w:r>
        <w:rPr>
          <w:rFonts w:hint="eastAsia" w:ascii="宋体" w:hAnsi="宋体" w:cs="Arial"/>
          <w:b/>
          <w:sz w:val="24"/>
        </w:rPr>
      </w:r>
      <w:r/>
    </w:p>
    <w:p>
      <w:pPr>
        <w:pStyle w:val="1021"/>
        <w:jc w:val="left"/>
        <w:spacing w:line="360" w:lineRule="auto"/>
        <w:widowControl/>
        <w:rPr>
          <w:rFonts w:ascii="宋体" w:hAnsi="宋体" w:cs="Arial"/>
          <w:b/>
          <w:sz w:val="24"/>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Arial"/>
          <w:b/>
          <w:sz w:val="24"/>
        </w:rPr>
      </w:r>
      <w:r/>
    </w:p>
    <w:p>
      <w:pPr>
        <w:pStyle w:val="1021"/>
        <w:jc w:val="left"/>
        <w:spacing w:line="360" w:lineRule="auto"/>
        <w:rPr>
          <w:rFonts w:hint="eastAsia" w:ascii="宋体" w:hAnsi="宋体" w:cs="Arial"/>
          <w:b/>
          <w:sz w:val="24"/>
        </w:rPr>
      </w:pPr>
      <w:r/>
      <w:bookmarkStart w:id="94" w:name="OLE_LINK52"/>
      <w:r>
        <w:rPr>
          <w:rFonts w:hint="eastAsia" w:ascii="宋体" w:hAnsi="宋体" w:cs="Arial"/>
          <w:b/>
          <w:sz w:val="24"/>
        </w:rPr>
        <w:t xml:space="preserve">附件一：电梯型号层数清单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7"/>
        <w:gridCol w:w="850"/>
        <w:gridCol w:w="1134"/>
        <w:gridCol w:w="1418"/>
        <w:gridCol w:w="850"/>
        <w:gridCol w:w="2127"/>
        <w:gridCol w:w="4110"/>
        <w:gridCol w:w="930"/>
      </w:tblGrid>
      <w:tr>
        <w:trPr>
          <w:cantSplit/>
          <w:trHeight w:val="567"/>
        </w:trPr>
        <w:tc>
          <w:tcPr>
            <w:tcW w:w="1747" w:type="dxa"/>
            <w:vAlign w:val="center"/>
            <w:vMerge w:val="restart"/>
            <w:textDirection w:val="lrTb"/>
            <w:noWrap w:val="false"/>
          </w:tcPr>
          <w:p>
            <w:pPr>
              <w:pStyle w:val="1021"/>
              <w:jc w:val="center"/>
              <w:spacing w:line="360" w:lineRule="exact"/>
              <w:rPr>
                <w:rFonts w:hint="eastAsia" w:ascii="宋体" w:hAnsi="宋体"/>
                <w:b/>
                <w:bCs/>
                <w:sz w:val="20"/>
                <w:szCs w:val="20"/>
              </w:rPr>
            </w:pPr>
            <w:r/>
            <w:bookmarkEnd w:id="94"/>
            <w:r>
              <w:rPr>
                <w:rFonts w:hint="eastAsia" w:ascii="宋体" w:hAnsi="宋体"/>
                <w:b/>
                <w:bCs/>
                <w:szCs w:val="21"/>
              </w:rPr>
              <w:t xml:space="preserve">标段名称</w:t>
            </w:r>
            <w:r>
              <w:rPr>
                <w:rFonts w:hint="eastAsia" w:ascii="宋体" w:hAnsi="宋体"/>
                <w:b/>
                <w:bCs/>
                <w:sz w:val="20"/>
                <w:szCs w:val="20"/>
              </w:rPr>
            </w:r>
            <w:r/>
          </w:p>
        </w:tc>
        <w:tc>
          <w:tcPr>
            <w:tcW w:w="850" w:type="dxa"/>
            <w:vAlign w:val="center"/>
            <w:vMerge w:val="restart"/>
            <w:textDirection w:val="lrTb"/>
            <w:noWrap w:val="false"/>
          </w:tcPr>
          <w:p>
            <w:pPr>
              <w:pStyle w:val="1021"/>
              <w:jc w:val="center"/>
              <w:spacing w:line="360" w:lineRule="exact"/>
              <w:rPr>
                <w:rFonts w:hint="eastAsia" w:ascii="宋体" w:hAnsi="宋体"/>
                <w:b/>
                <w:bCs/>
                <w:szCs w:val="21"/>
              </w:rPr>
            </w:pPr>
            <w:r/>
            <w:bookmarkStart w:id="95" w:name="OLE_LINK36"/>
            <w:r>
              <w:rPr>
                <w:rFonts w:hint="eastAsia" w:ascii="宋体" w:hAnsi="宋体"/>
                <w:b/>
                <w:bCs/>
                <w:szCs w:val="21"/>
              </w:rPr>
              <w:t xml:space="preserve">台数</w:t>
            </w:r>
            <w:bookmarkEnd w:id="95"/>
            <w:r>
              <w:rPr>
                <w:rFonts w:hint="eastAsia" w:ascii="宋体" w:hAnsi="宋体"/>
                <w:b/>
                <w:bCs/>
                <w:szCs w:val="21"/>
              </w:rPr>
              <w:t xml:space="preserve">（台）</w:t>
            </w:r>
            <w:r/>
          </w:p>
        </w:tc>
        <w:tc>
          <w:tcPr>
            <w:tcW w:w="1134" w:type="dxa"/>
            <w:vAlign w:val="center"/>
            <w:vMerge w:val="restart"/>
            <w:textDirection w:val="lrTb"/>
            <w:noWrap w:val="false"/>
          </w:tcPr>
          <w:p>
            <w:pPr>
              <w:pStyle w:val="1021"/>
              <w:jc w:val="center"/>
              <w:spacing w:line="360" w:lineRule="exact"/>
              <w:rPr>
                <w:rFonts w:hint="eastAsia" w:ascii="宋体" w:hAnsi="宋体"/>
                <w:b/>
                <w:bCs/>
                <w:szCs w:val="21"/>
              </w:rPr>
            </w:pPr>
            <w:r>
              <w:rPr>
                <w:rFonts w:hint="eastAsia" w:ascii="宋体" w:hAnsi="宋体"/>
                <w:b/>
                <w:bCs/>
                <w:szCs w:val="21"/>
              </w:rPr>
              <w:t xml:space="preserve">安置房</w:t>
            </w:r>
            <w:r/>
          </w:p>
        </w:tc>
        <w:tc>
          <w:tcPr>
            <w:gridSpan w:val="5"/>
            <w:tcW w:w="9435"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电梯型号层数清单</w:t>
            </w:r>
            <w:r/>
          </w:p>
        </w:tc>
      </w:tr>
      <w:tr>
        <w:trPr>
          <w:cantSplit/>
          <w:trHeight w:val="567"/>
        </w:trPr>
        <w:tc>
          <w:tcPr>
            <w:tcW w:w="1747" w:type="dxa"/>
            <w:vAlign w:val="center"/>
            <w:vMerge w:val="continue"/>
            <w:textDirection w:val="lrTb"/>
            <w:noWrap w:val="false"/>
          </w:tcPr>
          <w:p>
            <w:pPr>
              <w:pStyle w:val="1021"/>
              <w:jc w:val="center"/>
              <w:widowControl/>
              <w:rPr>
                <w:rFonts w:ascii="宋体" w:hAnsi="宋体"/>
                <w:b/>
                <w:bCs/>
                <w:sz w:val="20"/>
                <w:szCs w:val="20"/>
              </w:rPr>
            </w:pPr>
            <w:r>
              <w:rPr>
                <w:rFonts w:ascii="宋体" w:hAnsi="宋体"/>
                <w:b/>
                <w:bCs/>
                <w:sz w:val="20"/>
                <w:szCs w:val="20"/>
              </w:rPr>
            </w:r>
            <w:r/>
          </w:p>
        </w:tc>
        <w:tc>
          <w:tcPr>
            <w:tcW w:w="850" w:type="dxa"/>
            <w:vAlign w:val="center"/>
            <w:vMerge w:val="continue"/>
            <w:textDirection w:val="lrTb"/>
            <w:noWrap w:val="false"/>
          </w:tcPr>
          <w:p>
            <w:pPr>
              <w:pStyle w:val="1021"/>
              <w:jc w:val="center"/>
              <w:widowControl/>
              <w:rPr>
                <w:rFonts w:ascii="宋体" w:hAnsi="宋体"/>
                <w:b/>
                <w:bCs/>
                <w:sz w:val="20"/>
                <w:szCs w:val="20"/>
              </w:rPr>
            </w:pPr>
            <w:r>
              <w:rPr>
                <w:rFonts w:ascii="宋体" w:hAnsi="宋体"/>
                <w:b/>
                <w:bCs/>
                <w:sz w:val="20"/>
                <w:szCs w:val="20"/>
              </w:rPr>
            </w:r>
            <w:r/>
          </w:p>
        </w:tc>
        <w:tc>
          <w:tcPr>
            <w:tcW w:w="1134" w:type="dxa"/>
            <w:vAlign w:val="center"/>
            <w:vMerge w:val="continue"/>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r>
            <w:r/>
          </w:p>
        </w:tc>
        <w:tc>
          <w:tcPr>
            <w:tcW w:w="1418"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交付时间</w:t>
            </w:r>
            <w:r/>
          </w:p>
        </w:tc>
        <w:tc>
          <w:tcPr>
            <w:tcW w:w="850"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设备</w:t>
            </w:r>
            <w:r/>
          </w:p>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类型</w:t>
            </w:r>
            <w:r/>
          </w:p>
        </w:tc>
        <w:tc>
          <w:tcPr>
            <w:tcW w:w="2127"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产品型号</w:t>
            </w:r>
            <w:r/>
          </w:p>
        </w:tc>
        <w:tc>
          <w:tcPr>
            <w:tcW w:w="4110"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 w:val="20"/>
                <w:szCs w:val="20"/>
              </w:rPr>
              <w:t xml:space="preserve">主要技术参数</w:t>
            </w:r>
            <w:r/>
          </w:p>
        </w:tc>
        <w:tc>
          <w:tcPr>
            <w:tcW w:w="930" w:type="dxa"/>
            <w:vAlign w:val="center"/>
            <w:textDirection w:val="lrTb"/>
            <w:noWrap w:val="false"/>
          </w:tcPr>
          <w:p>
            <w:pPr>
              <w:pStyle w:val="1021"/>
              <w:jc w:val="center"/>
              <w:spacing w:line="360" w:lineRule="exact"/>
              <w:rPr>
                <w:rFonts w:hint="eastAsia" w:ascii="宋体" w:hAnsi="宋体"/>
                <w:b/>
                <w:bCs/>
                <w:sz w:val="20"/>
                <w:szCs w:val="20"/>
              </w:rPr>
            </w:pPr>
            <w:r>
              <w:rPr>
                <w:rFonts w:hint="eastAsia" w:ascii="宋体" w:hAnsi="宋体"/>
                <w:b/>
                <w:bCs/>
                <w:szCs w:val="21"/>
              </w:rPr>
              <w:t xml:space="preserve">台数</w:t>
            </w:r>
            <w:r>
              <w:rPr>
                <w:rFonts w:hint="eastAsia" w:ascii="宋体" w:hAnsi="宋体"/>
                <w:b/>
                <w:bCs/>
                <w:sz w:val="20"/>
                <w:szCs w:val="20"/>
              </w:rPr>
              <w:t xml:space="preserve">（台）</w:t>
            </w:r>
            <w:r/>
          </w:p>
        </w:tc>
      </w:tr>
      <w:tr>
        <w:trPr>
          <w:cantSplit/>
          <w:trHeight w:val="567"/>
        </w:trPr>
        <w:tc>
          <w:tcPr>
            <w:tcW w:w="1747" w:type="dxa"/>
            <w:vAlign w:val="center"/>
            <w:vMerge w:val="restart"/>
            <w:textDirection w:val="lrTb"/>
            <w:noWrap w:val="false"/>
          </w:tcPr>
          <w:p>
            <w:pPr>
              <w:pStyle w:val="1021"/>
              <w:jc w:val="center"/>
              <w:spacing w:line="360" w:lineRule="exact"/>
              <w:rPr>
                <w:rFonts w:hint="eastAsia" w:ascii="宋体" w:hAnsi="宋体"/>
                <w:sz w:val="20"/>
                <w:szCs w:val="20"/>
              </w:rPr>
            </w:pPr>
            <w:r>
              <w:rPr>
                <w:rFonts w:hint="eastAsia" w:ascii="宋体" w:hAnsi="宋体"/>
                <w:szCs w:val="21"/>
              </w:rPr>
              <w:t xml:space="preserve">滨江安置房（海棠园、樱花园、蔷薇园、松竺园、丁香园、石榴园）电梯维护保养项目</w:t>
            </w:r>
            <w:r>
              <w:rPr>
                <w:rFonts w:hint="eastAsia" w:ascii="宋体" w:hAnsi="宋体"/>
                <w:sz w:val="20"/>
                <w:szCs w:val="20"/>
              </w:rPr>
            </w:r>
            <w:r/>
          </w:p>
        </w:tc>
        <w:tc>
          <w:tcPr>
            <w:tcW w:w="850" w:type="dxa"/>
            <w:vAlign w:val="center"/>
            <w:vMerge w:val="restart"/>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139</w:t>
            </w:r>
            <w:r/>
          </w:p>
        </w:tc>
        <w:tc>
          <w:tcPr>
            <w:tcW w:w="1134"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海棠园</w:t>
            </w:r>
            <w:bookmarkStart w:id="96" w:name="OLE_LINK26"/>
            <w:r>
              <w:rPr>
                <w:rFonts w:hint="eastAsia" w:ascii="宋体" w:hAnsi="宋体"/>
                <w:sz w:val="20"/>
                <w:szCs w:val="20"/>
              </w:rPr>
              <w:t xml:space="preserve">（40台）</w:t>
            </w:r>
            <w:bookmarkEnd w:id="96"/>
            <w:r>
              <w:rPr>
                <w:rFonts w:hint="eastAsia" w:ascii="宋体" w:hAnsi="宋体"/>
                <w:sz w:val="20"/>
                <w:szCs w:val="20"/>
              </w:rPr>
            </w:r>
            <w:r/>
          </w:p>
        </w:tc>
        <w:tc>
          <w:tcPr>
            <w:tcW w:w="1418"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2018年1月</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rPr>
                <w:rFonts w:hint="eastAsia" w:ascii="宋体" w:hAnsi="宋体"/>
                <w:sz w:val="20"/>
                <w:szCs w:val="20"/>
              </w:rPr>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rPr>
                <w:rFonts w:hint="eastAsia" w:ascii="宋体" w:hAnsi="宋体"/>
                <w:sz w:val="20"/>
                <w:szCs w:val="20"/>
              </w:rPr>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楼层站18层17站，载重800kg，速度1.75m/s</w:t>
            </w:r>
            <w:r>
              <w:rPr>
                <w:rFonts w:hint="eastAsia" w:ascii="宋体" w:hAnsi="宋体"/>
                <w:sz w:val="20"/>
                <w:szCs w:val="20"/>
              </w:rPr>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w:t>
            </w:r>
            <w:r>
              <w:rPr>
                <w:rFonts w:hint="eastAsia" w:ascii="宋体" w:hAnsi="宋体"/>
                <w:sz w:val="20"/>
                <w:szCs w:val="20"/>
              </w:rPr>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楼层站19层19站，载重800kg，速度1.75m/s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18</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楼层站18层17站，载重1000kg，速度1.75m/s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楼层站19层19站，载重1000kg，速度1.75m/s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18</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樱花园（16台）</w:t>
            </w:r>
            <w:r/>
          </w:p>
        </w:tc>
        <w:tc>
          <w:tcPr>
            <w:tcW w:w="1418"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2018年1月</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rPr>
                <w:rFonts w:hint="eastAsia" w:ascii="宋体" w:hAnsi="宋体"/>
                <w:sz w:val="20"/>
                <w:szCs w:val="20"/>
              </w:rPr>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rPr>
                <w:rFonts w:hint="eastAsia" w:ascii="宋体" w:hAnsi="宋体"/>
                <w:sz w:val="20"/>
                <w:szCs w:val="20"/>
              </w:rPr>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楼层站19层17站，载重800kg，速度1.75m/s</w:t>
            </w:r>
            <w:r>
              <w:rPr>
                <w:rFonts w:hint="eastAsia" w:ascii="宋体" w:hAnsi="宋体"/>
                <w:sz w:val="20"/>
                <w:szCs w:val="20"/>
              </w:rPr>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w:t>
            </w:r>
            <w:r>
              <w:rPr>
                <w:rFonts w:hint="eastAsia" w:ascii="宋体" w:hAnsi="宋体"/>
                <w:sz w:val="20"/>
                <w:szCs w:val="20"/>
              </w:rPr>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楼层站19层19站，载重800kg，速度1.75m/s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6</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楼层站19层17站，载重1000kg，速度1.75m/s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XO-REZO</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楼层站19层19站，载重1000kg，速度1.75m/s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6</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蔷薇园（26台）</w:t>
            </w:r>
            <w:r/>
          </w:p>
        </w:tc>
        <w:tc>
          <w:tcPr>
            <w:tcW w:w="1418"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2022年7月</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曳引式电梯/MAX-E</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楼层站19层17站，载重825kg，速度1.75m/s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4</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曳引式电梯/MAX-E</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楼层站19层19站，载重825kg，速度1.75m/s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9</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曳引式电梯/MAX-E</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楼层站19层17站，载重1050kg，速度1.75m/s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4</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曳引式电梯/MAX-E</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楼层站19层19站，载重1050kg，速度1.75m/s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9</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松竺园（16台）</w:t>
            </w:r>
            <w:r/>
          </w:p>
        </w:tc>
        <w:tc>
          <w:tcPr>
            <w:tcW w:w="1418"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2024年7月24日</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XO-REZ0II</w:t>
            </w:r>
            <w:r>
              <w:rPr>
                <w:rFonts w:hint="eastAsia" w:ascii="宋体" w:hAnsi="宋体"/>
                <w:sz w:val="20"/>
                <w:szCs w:val="20"/>
              </w:rPr>
            </w:r>
            <w:r/>
          </w:p>
        </w:tc>
        <w:tc>
          <w:tcPr>
            <w:tcW w:w="411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楼层站14层14站，载重800kg，速度1.75m/s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XO-REZ0II</w:t>
            </w:r>
            <w:r/>
          </w:p>
        </w:tc>
        <w:tc>
          <w:tcPr>
            <w:tcW w:w="411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楼层站21层21站，载重800kg，速度1.75m/s</w:t>
            </w:r>
            <w:r/>
          </w:p>
        </w:tc>
        <w:tc>
          <w:tcPr>
            <w:tcW w:w="93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6</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XO-REZ0II</w:t>
            </w:r>
            <w:r/>
          </w:p>
        </w:tc>
        <w:tc>
          <w:tcPr>
            <w:tcW w:w="411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楼层站14层14站，载重1000kg，速度1.75m/s</w:t>
            </w:r>
            <w:r/>
          </w:p>
        </w:tc>
        <w:tc>
          <w:tcPr>
            <w:tcW w:w="93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2</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XO-REZ0II</w:t>
            </w:r>
            <w:r/>
          </w:p>
        </w:tc>
        <w:tc>
          <w:tcPr>
            <w:tcW w:w="411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楼层站21层21站，载重1000kg，速度1.75m/s</w:t>
            </w:r>
            <w:r/>
          </w:p>
        </w:tc>
        <w:tc>
          <w:tcPr>
            <w:tcW w:w="930" w:type="dxa"/>
            <w:vAlign w:val="center"/>
            <w:textDirection w:val="lrTb"/>
            <w:noWrap w:val="false"/>
          </w:tcPr>
          <w:p>
            <w:pPr>
              <w:pStyle w:val="1021"/>
              <w:jc w:val="center"/>
              <w:spacing w:line="360" w:lineRule="exact"/>
              <w:rPr>
                <w:rFonts w:hint="eastAsia" w:ascii="宋体" w:hAnsi="宋体"/>
                <w:sz w:val="20"/>
                <w:szCs w:val="20"/>
              </w:rPr>
            </w:pPr>
            <w:r>
              <w:rPr>
                <w:rFonts w:hint="eastAsia" w:ascii="宋体" w:hAnsi="宋体"/>
                <w:sz w:val="20"/>
                <w:szCs w:val="20"/>
              </w:rPr>
              <w:t xml:space="preserve">6</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丁香园（14台）</w:t>
            </w:r>
            <w:r/>
          </w:p>
        </w:tc>
        <w:tc>
          <w:tcPr>
            <w:tcW w:w="1418" w:type="dxa"/>
            <w:vAlign w:val="center"/>
            <w:vMerge w:val="restart"/>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2024年7月24日</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XO-REZ0II</w:t>
            </w:r>
            <w:r>
              <w:rPr>
                <w:rFonts w:hint="eastAsia" w:ascii="宋体" w:hAnsi="宋体"/>
                <w:sz w:val="20"/>
                <w:szCs w:val="20"/>
              </w:rPr>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楼层站27层27站，载重800kg，速度1.75m/s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7</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418"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XO-REZ0II</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楼层站27层27站，载重1000kg，速度1.75m/s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7</w:t>
            </w:r>
            <w:r/>
          </w:p>
        </w:tc>
      </w:tr>
      <w:tr>
        <w:trPr>
          <w:cantSplit/>
          <w:trHeight w:val="567"/>
        </w:trPr>
        <w:tc>
          <w:tcPr>
            <w:tcW w:w="1747"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850" w:type="dxa"/>
            <w:vAlign w:val="center"/>
            <w:vMerge w:val="continue"/>
            <w:textDirection w:val="lrTb"/>
            <w:noWrap w:val="false"/>
          </w:tcPr>
          <w:p>
            <w:pPr>
              <w:pStyle w:val="1021"/>
              <w:jc w:val="left"/>
              <w:widowControl/>
              <w:rPr>
                <w:rFonts w:ascii="宋体" w:hAnsi="宋体"/>
                <w:sz w:val="20"/>
                <w:szCs w:val="20"/>
              </w:rPr>
            </w:pPr>
            <w:r>
              <w:rPr>
                <w:rFonts w:ascii="宋体" w:hAnsi="宋体"/>
                <w:sz w:val="20"/>
                <w:szCs w:val="20"/>
              </w:rPr>
            </w:r>
            <w:r/>
          </w:p>
        </w:tc>
        <w:tc>
          <w:tcPr>
            <w:tcW w:w="1134"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石榴园（27台）</w:t>
            </w:r>
            <w:r/>
          </w:p>
        </w:tc>
        <w:tc>
          <w:tcPr>
            <w:tcW w:w="1418"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2013年4月</w:t>
            </w:r>
            <w:r/>
          </w:p>
        </w:tc>
        <w:tc>
          <w:tcPr>
            <w:tcW w:w="85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客梯</w:t>
            </w:r>
            <w:r/>
          </w:p>
        </w:tc>
        <w:tc>
          <w:tcPr>
            <w:tcW w:w="2127"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曳引式电梯</w:t>
            </w:r>
            <w:r/>
          </w:p>
        </w:tc>
        <w:tc>
          <w:tcPr>
            <w:tcW w:w="411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楼层站12层12站，载重825kg，速度1.0m/s</w:t>
            </w:r>
            <w:r/>
          </w:p>
        </w:tc>
        <w:tc>
          <w:tcPr>
            <w:tcW w:w="930" w:type="dxa"/>
            <w:vAlign w:val="center"/>
            <w:textDirection w:val="lrTb"/>
            <w:noWrap w:val="false"/>
          </w:tcPr>
          <w:p>
            <w:pPr>
              <w:pStyle w:val="1021"/>
              <w:jc w:val="center"/>
              <w:spacing w:line="360" w:lineRule="exact"/>
              <w:widowControl/>
              <w:rPr>
                <w:rFonts w:hint="eastAsia" w:ascii="宋体" w:hAnsi="宋体"/>
                <w:sz w:val="20"/>
                <w:szCs w:val="20"/>
              </w:rPr>
            </w:pPr>
            <w:r>
              <w:rPr>
                <w:rFonts w:hint="eastAsia" w:ascii="宋体" w:hAnsi="宋体"/>
                <w:sz w:val="20"/>
                <w:szCs w:val="20"/>
              </w:rPr>
              <w:t xml:space="preserve">27</w:t>
            </w:r>
            <w:r/>
          </w:p>
        </w:tc>
      </w:tr>
    </w:tbl>
    <w:p>
      <w:pPr>
        <w:pStyle w:val="1021"/>
        <w:spacing w:line="360" w:lineRule="auto"/>
        <w:rPr>
          <w:rFonts w:hint="eastAsia" w:ascii="宋体" w:hAnsi="宋体"/>
          <w:szCs w:val="21"/>
        </w:rPr>
      </w:pPr>
      <w:r>
        <w:rPr>
          <w:rFonts w:hint="eastAsia" w:ascii="宋体" w:hAnsi="宋体"/>
        </w:rPr>
        <w:t xml:space="preserve"> </w:t>
      </w:r>
      <w:r>
        <w:rPr>
          <w:rFonts w:hint="eastAsia" w:ascii="宋体" w:hAnsi="宋体"/>
          <w:szCs w:val="21"/>
        </w:rPr>
      </w:r>
      <w:r/>
    </w:p>
    <w:p>
      <w:pPr>
        <w:pStyle w:val="1021"/>
        <w:spacing w:line="360" w:lineRule="auto"/>
        <w:rPr>
          <w:rFonts w:ascii="宋体" w:hAnsi="宋体"/>
        </w:rPr>
      </w:pPr>
      <w:r>
        <w:rPr>
          <w:rFonts w:hint="eastAsia" w:ascii="宋体" w:hAnsi="宋体"/>
        </w:rPr>
        <w:t xml:space="preserve"> </w:t>
      </w:r>
      <w:r>
        <w:rPr>
          <w:rFonts w:ascii="宋体" w:hAnsi="宋体"/>
        </w:rPr>
      </w:r>
      <w:r/>
    </w:p>
    <w:p>
      <w:pPr>
        <w:pStyle w:val="1034"/>
      </w:pPr>
      <w:r/>
      <w:r/>
    </w:p>
    <w:p>
      <w:pPr>
        <w:pStyle w:val="1034"/>
      </w:pPr>
      <w:r/>
      <w:r/>
    </w:p>
    <w:p>
      <w:pPr>
        <w:pStyle w:val="1034"/>
      </w:pPr>
      <w:r/>
      <w:r/>
    </w:p>
    <w:p>
      <w:pPr>
        <w:pStyle w:val="1034"/>
      </w:pPr>
      <w:r/>
      <w:r/>
    </w:p>
    <w:p>
      <w:pPr>
        <w:pStyle w:val="1021"/>
        <w:spacing w:line="360" w:lineRule="auto"/>
        <w:rPr>
          <w:rFonts w:ascii="宋体" w:hAnsi="宋体" w:cs="Arial"/>
          <w:b/>
          <w:sz w:val="24"/>
        </w:rPr>
        <w:sectPr>
          <w:footerReference w:type="default" r:id="rId12"/>
          <w:footerReference w:type="first" r:id="rId13"/>
          <w:footnotePr/>
          <w:endnotePr/>
          <w:type w:val="nextPage"/>
          <w:pgSz w:w="16838" w:h="11906" w:orient="landscape"/>
          <w:pgMar w:top="1304" w:right="1418" w:bottom="1304" w:left="1418" w:header="851" w:footer="992" w:gutter="0"/>
          <w:cols w:num="1" w:sep="0" w:space="720" w:equalWidth="1"/>
          <w:docGrid w:linePitch="360"/>
          <w:titlePg/>
        </w:sectPr>
      </w:pPr>
      <w:r>
        <w:rPr>
          <w:rFonts w:ascii="宋体" w:hAnsi="宋体" w:cs="Arial"/>
          <w:b/>
          <w:sz w:val="24"/>
        </w:rPr>
      </w:r>
      <w:r/>
    </w:p>
    <w:p>
      <w:pPr>
        <w:pStyle w:val="1021"/>
        <w:spacing w:line="360" w:lineRule="auto"/>
        <w:rPr>
          <w:rFonts w:ascii="宋体" w:hAnsi="宋体" w:cs="Arial"/>
          <w:b/>
          <w:sz w:val="24"/>
        </w:rPr>
      </w:pPr>
      <w:r/>
      <w:bookmarkStart w:id="97" w:name="OLE_LINK53"/>
      <w:r>
        <w:rPr>
          <w:rFonts w:hint="eastAsia" w:ascii="宋体" w:hAnsi="宋体" w:cs="Arial"/>
          <w:b/>
          <w:sz w:val="24"/>
        </w:rPr>
        <w:t xml:space="preserve">附件2：400元以内（含400元）由乙方免费更换电梯易损件配件、包限价材料清单明细表。</w:t>
      </w:r>
      <w:r>
        <w:rPr>
          <w:rFonts w:ascii="宋体" w:hAnsi="宋体" w:cs="Arial"/>
          <w:b/>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914"/>
        <w:gridCol w:w="3543"/>
        <w:gridCol w:w="851"/>
        <w:gridCol w:w="3973"/>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b/>
                <w:bCs/>
                <w:szCs w:val="21"/>
              </w:rPr>
            </w:pPr>
            <w:r/>
            <w:bookmarkEnd w:id="97"/>
            <w:r>
              <w:rPr>
                <w:rFonts w:hint="eastAsia" w:ascii="宋体" w:hAnsi="宋体"/>
                <w:b/>
                <w:bCs/>
                <w:szCs w:val="21"/>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b/>
                <w:bCs/>
                <w:szCs w:val="21"/>
              </w:rPr>
            </w:pPr>
            <w:r>
              <w:rPr>
                <w:rFonts w:hint="eastAsia" w:ascii="宋体" w:hAnsi="宋体"/>
                <w:b/>
                <w:bCs/>
                <w:szCs w:val="21"/>
              </w:rPr>
              <w:t xml:space="preserve">名称规格</w:t>
            </w:r>
            <w:r/>
          </w:p>
        </w:tc>
        <w:tc>
          <w:tcPr>
            <w:shd w:val="clear" w:color="auto" w:fill="fffff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b/>
                <w:bCs/>
                <w:szCs w:val="21"/>
              </w:rPr>
            </w:pPr>
            <w:r>
              <w:rPr>
                <w:rFonts w:hint="eastAsia" w:ascii="宋体" w:hAnsi="宋体"/>
                <w:b/>
                <w:bCs/>
                <w:szCs w:val="21"/>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b/>
                <w:bCs/>
                <w:szCs w:val="21"/>
              </w:rPr>
            </w:pPr>
            <w:r>
              <w:rPr>
                <w:rFonts w:hint="eastAsia" w:ascii="宋体" w:hAnsi="宋体"/>
                <w:b/>
                <w:bCs/>
                <w:szCs w:val="21"/>
              </w:rPr>
              <w:t xml:space="preserve">名称规格</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门机皮带</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17</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门联动钢索</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门机随行链</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18</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厅门对重钢索</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3</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厅门复位弹簧</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19</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门滑轮</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4</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主轨靴衬</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20</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数字板</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5</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轿顶照明</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21</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轿厢用防震橡皮</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6</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地坑照明</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22</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箱内风扇和开关</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7</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井道照明</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23</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导滑片</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8</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缓冲器弹簧</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24</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厅门套筒</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9</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检修开关</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25</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厅门第二开关</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10</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cs="Arial"/>
                <w:szCs w:val="21"/>
              </w:rPr>
            </w:pPr>
            <w:r>
              <w:rPr>
                <w:rFonts w:hint="eastAsia" w:ascii="宋体" w:hAnsi="宋体"/>
                <w:szCs w:val="21"/>
              </w:rPr>
              <w:t xml:space="preserve">油杯</w:t>
            </w:r>
            <w:r>
              <w:rPr>
                <w:rFonts w:hint="eastAsia" w:ascii="宋体" w:hAnsi="宋体" w:cs="Arial"/>
                <w:szCs w:val="21"/>
              </w:rPr>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26</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电源开关</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11</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钢丝绳用吊杆</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27</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各种螺丝的补充</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12</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门安全开关</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28</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检点用灯</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13</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门扒橡皮档</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29</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插座</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14</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注油器</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30</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其他紧固件</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15</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蘑菇型急停开关</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31</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轨道导滑器</w:t>
            </w:r>
            <w:r/>
          </w:p>
        </w:tc>
      </w:tr>
      <w:tr>
        <w:trPr>
          <w:trHeight w:val="454"/>
        </w:trPr>
        <w:tc>
          <w:tcPr>
            <w:shd w:val="clear" w:color="auto" w:fill="ffffff"/>
            <w:tcBorders>
              <w:top w:val="none" w:color="000000" w:sz="4" w:space="0"/>
              <w:left w:val="single" w:color="000000" w:sz="4" w:space="0"/>
              <w:bottom w:val="single" w:color="000000" w:sz="4" w:space="0"/>
              <w:right w:val="single" w:color="000000" w:sz="4" w:space="0"/>
            </w:tcBorders>
            <w:tcW w:w="914"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16</w:t>
            </w:r>
            <w:r/>
          </w:p>
        </w:tc>
        <w:tc>
          <w:tcPr>
            <w:shd w:val="clear" w:color="auto"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操作盘提杆把手</w:t>
            </w:r>
            <w:r/>
          </w:p>
        </w:tc>
        <w:tc>
          <w:tcPr>
            <w:shd w:val="clear" w:color="auto" w:fill="ffffff"/>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32</w:t>
            </w:r>
            <w:r/>
          </w:p>
        </w:tc>
        <w:tc>
          <w:tcPr>
            <w:shd w:val="clear" w:color="auto" w:fill="ffffff"/>
            <w:tcBorders>
              <w:top w:val="none" w:color="000000" w:sz="4" w:space="0"/>
              <w:left w:val="none" w:color="000000" w:sz="4" w:space="0"/>
              <w:bottom w:val="single" w:color="000000" w:sz="4" w:space="0"/>
              <w:right w:val="single" w:color="000000" w:sz="4" w:space="0"/>
            </w:tcBorders>
            <w:tcW w:w="397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紧急照明灯泡</w:t>
            </w:r>
            <w:r/>
          </w:p>
        </w:tc>
      </w:tr>
    </w:tbl>
    <w:p>
      <w:pPr>
        <w:pStyle w:val="1021"/>
        <w:spacing w:line="460" w:lineRule="exact"/>
        <w:rPr>
          <w:rFonts w:hint="eastAsia" w:ascii="Calibri" w:hAnsi="Calibri" w:cs="Arial"/>
          <w:szCs w:val="21"/>
        </w:rPr>
      </w:pPr>
      <w:r>
        <w:t xml:space="preserve"> </w:t>
      </w:r>
      <w:r>
        <w:rPr>
          <w:rFonts w:hint="eastAsia" w:ascii="Calibri" w:hAnsi="Calibri" w:cs="Arial"/>
          <w:szCs w:val="21"/>
        </w:rPr>
      </w:r>
      <w:r/>
    </w:p>
    <w:p>
      <w:pPr>
        <w:pStyle w:val="1021"/>
        <w:ind w:firstLine="420"/>
        <w:spacing w:line="360" w:lineRule="auto"/>
        <w:rPr>
          <w:rFonts w:ascii="宋体" w:hAnsi="宋体"/>
        </w:rPr>
      </w:pPr>
      <w:r>
        <w:rPr>
          <w:rFonts w:hint="eastAsia" w:ascii="宋体" w:hAnsi="宋体"/>
        </w:rPr>
        <w:t xml:space="preserve"> </w:t>
      </w:r>
      <w:r>
        <w:rPr>
          <w:rFonts w:ascii="宋体" w:hAnsi="宋体"/>
        </w:rPr>
      </w:r>
      <w:r/>
    </w:p>
    <w:p>
      <w:pPr>
        <w:pStyle w:val="1021"/>
        <w:spacing w:line="360" w:lineRule="auto"/>
        <w:rPr>
          <w:rFonts w:ascii="宋体" w:hAnsi="宋体" w:cs="宋体"/>
          <w:b/>
          <w:bCs/>
          <w:szCs w:val="21"/>
        </w:rPr>
        <w:sectPr>
          <w:footnotePr/>
          <w:endnotePr/>
          <w:type w:val="nextPage"/>
          <w:pgSz w:w="11906" w:h="16838" w:orient="portrait"/>
          <w:pgMar w:top="1418" w:right="1304" w:bottom="1418" w:left="1304" w:header="851" w:footer="992" w:gutter="0"/>
          <w:cols w:num="1" w:sep="0" w:space="720" w:equalWidth="1"/>
          <w:docGrid w:linePitch="360"/>
          <w:titlePg/>
        </w:sectPr>
      </w:pPr>
      <w:r>
        <w:rPr>
          <w:rFonts w:ascii="宋体" w:hAnsi="宋体" w:cs="宋体"/>
          <w:b/>
          <w:bCs/>
          <w:szCs w:val="21"/>
        </w:rPr>
      </w:r>
      <w:r/>
    </w:p>
    <w:p>
      <w:pPr>
        <w:pStyle w:val="1021"/>
        <w:spacing w:line="360" w:lineRule="auto"/>
        <w:rPr>
          <w:rFonts w:ascii="宋体" w:hAnsi="宋体" w:cs="宋体"/>
          <w:b/>
          <w:bCs/>
          <w:szCs w:val="21"/>
        </w:rPr>
      </w:pPr>
      <w:r>
        <w:rPr>
          <w:rFonts w:ascii="宋体" w:hAnsi="宋体" w:cs="宋体"/>
          <w:b/>
          <w:bCs/>
          <w:szCs w:val="21"/>
        </w:rPr>
      </w:r>
      <w:r/>
    </w:p>
    <w:p>
      <w:pPr>
        <w:pStyle w:val="1195"/>
        <w:ind w:left="0" w:firstLine="0"/>
        <w:spacing w:line="276" w:lineRule="auto"/>
        <w:rPr>
          <w:rFonts w:ascii="宋体" w:hAnsi="宋体" w:cs="宋体"/>
          <w:b/>
          <w:bCs w:val="0"/>
          <w:color w:val="000000"/>
          <w:sz w:val="22"/>
          <w:szCs w:val="22"/>
        </w:rPr>
      </w:pPr>
      <w:r/>
      <w:bookmarkEnd w:id="70"/>
      <w:r/>
      <w:bookmarkEnd w:id="71"/>
      <w:r/>
      <w:bookmarkEnd w:id="72"/>
      <w:r/>
      <w:bookmarkEnd w:id="73"/>
      <w:r/>
      <w:bookmarkEnd w:id="74"/>
      <w:r/>
      <w:bookmarkStart w:id="98" w:name="_Toc190329539"/>
      <w:r>
        <w:rPr>
          <w:rFonts w:hint="eastAsia" w:ascii="宋体" w:hAnsi="宋体" w:eastAsia="宋体"/>
          <w:color w:val="000000"/>
        </w:rPr>
        <w:t xml:space="preserve">第五章 合同主要条款及格式</w:t>
      </w:r>
      <w:bookmarkEnd w:id="75"/>
      <w:r/>
      <w:bookmarkEnd w:id="76"/>
      <w:r/>
      <w:bookmarkEnd w:id="77"/>
      <w:r/>
      <w:bookmarkEnd w:id="98"/>
      <w:r/>
      <w:bookmarkStart w:id="99" w:name="_Toc503948078"/>
      <w:r/>
      <w:bookmarkStart w:id="100" w:name="_Toc503948585"/>
      <w:r/>
      <w:bookmarkStart w:id="101" w:name="_Toc85525793"/>
      <w:r>
        <w:rPr>
          <w:rFonts w:ascii="宋体" w:hAnsi="宋体" w:cs="宋体"/>
          <w:b/>
          <w:bCs w:val="0"/>
          <w:color w:val="000000"/>
          <w:sz w:val="22"/>
          <w:szCs w:val="22"/>
        </w:rPr>
      </w:r>
      <w:r/>
    </w:p>
    <w:p>
      <w:pPr>
        <w:pStyle w:val="1021"/>
        <w:jc w:val="center"/>
        <w:spacing w:line="360" w:lineRule="auto"/>
        <w:shd w:val="clear" w:color="auto" w:fill="ffffff"/>
        <w:widowControl/>
        <w:rPr>
          <w:rFonts w:hint="eastAsia" w:ascii="宋体" w:hAnsi="宋体"/>
          <w:sz w:val="52"/>
          <w:szCs w:val="52"/>
        </w:rPr>
      </w:pPr>
      <w:r/>
      <w:bookmarkStart w:id="102" w:name="_Toc190329540"/>
      <w:r>
        <w:rPr>
          <w:rFonts w:hint="eastAsia" w:ascii="宋体" w:hAnsi="宋体"/>
          <w:sz w:val="52"/>
          <w:szCs w:val="52"/>
        </w:rPr>
      </w:r>
      <w:r/>
    </w:p>
    <w:p>
      <w:pPr>
        <w:pStyle w:val="1021"/>
        <w:jc w:val="center"/>
        <w:spacing w:line="360" w:lineRule="auto"/>
        <w:shd w:val="clear" w:color="auto" w:fill="ffffff"/>
        <w:widowControl/>
        <w:rPr>
          <w:rFonts w:ascii="宋体"/>
          <w:szCs w:val="21"/>
        </w:rPr>
      </w:pPr>
      <w:r>
        <w:rPr>
          <w:rFonts w:hint="eastAsia" w:ascii="宋体" w:hAnsi="宋体"/>
          <w:sz w:val="52"/>
          <w:szCs w:val="52"/>
        </w:rPr>
        <w:t xml:space="preserve">南京市政府采购合同</w:t>
      </w:r>
      <w:r>
        <w:rPr>
          <w:rFonts w:ascii="宋体"/>
          <w:szCs w:val="21"/>
        </w:rPr>
      </w:r>
      <w:r/>
    </w:p>
    <w:p>
      <w:pPr>
        <w:pStyle w:val="1021"/>
        <w:ind w:firstLine="315"/>
        <w:spacing w:line="360" w:lineRule="auto"/>
        <w:shd w:val="clear" w:color="auto" w:fill="ffffff"/>
        <w:widowControl/>
        <w:rPr>
          <w:rFonts w:ascii="宋体"/>
          <w:szCs w:val="21"/>
        </w:rPr>
      </w:pPr>
      <w:r>
        <w:rPr>
          <w:rFonts w:ascii="宋体"/>
          <w:b/>
          <w:bCs/>
          <w:sz w:val="32"/>
          <w:szCs w:val="32"/>
        </w:rPr>
        <w:t xml:space="preserve">           </w:t>
      </w:r>
      <w:r>
        <w:rPr>
          <w:rFonts w:ascii="宋体"/>
          <w:b/>
          <w:bCs/>
          <w:sz w:val="32"/>
          <w:szCs w:val="21"/>
        </w:rPr>
        <w:t xml:space="preserve"> </w:t>
      </w:r>
      <w:r>
        <w:rPr>
          <w:rFonts w:ascii="宋体"/>
          <w:sz w:val="32"/>
          <w:szCs w:val="32"/>
        </w:rPr>
        <w:t xml:space="preserve"> </w:t>
      </w:r>
      <w:r>
        <w:rPr>
          <w:rFonts w:ascii="宋体"/>
          <w:szCs w:val="21"/>
        </w:rPr>
      </w:r>
      <w:r/>
    </w:p>
    <w:p>
      <w:pPr>
        <w:pStyle w:val="1021"/>
        <w:ind w:firstLine="315"/>
        <w:spacing w:line="360" w:lineRule="auto"/>
        <w:shd w:val="clear" w:color="auto" w:fill="ffffff"/>
        <w:widowControl/>
        <w:rPr>
          <w:rFonts w:ascii="宋体"/>
          <w:szCs w:val="21"/>
        </w:rPr>
      </w:pPr>
      <w:r>
        <w:rPr>
          <w:rFonts w:ascii="宋体"/>
          <w:sz w:val="32"/>
          <w:szCs w:val="32"/>
        </w:rPr>
        <w:t xml:space="preserve"> </w:t>
      </w:r>
      <w:r>
        <w:rPr>
          <w:rFonts w:ascii="宋体"/>
          <w:szCs w:val="21"/>
        </w:rPr>
      </w:r>
      <w:r/>
    </w:p>
    <w:p>
      <w:pPr>
        <w:pStyle w:val="1021"/>
        <w:ind w:firstLine="315"/>
        <w:spacing w:line="360" w:lineRule="auto"/>
        <w:shd w:val="clear" w:color="auto" w:fill="ffffff"/>
        <w:widowControl/>
        <w:rPr>
          <w:rFonts w:ascii="宋体"/>
          <w:b/>
          <w:bCs/>
          <w:sz w:val="36"/>
          <w:szCs w:val="36"/>
        </w:rPr>
      </w:pPr>
      <w:r>
        <w:rPr>
          <w:rFonts w:ascii="宋体"/>
          <w:b/>
          <w:bCs/>
          <w:sz w:val="36"/>
          <w:szCs w:val="36"/>
        </w:rPr>
        <w:t xml:space="preserve"> </w:t>
      </w:r>
      <w:r/>
    </w:p>
    <w:p>
      <w:pPr>
        <w:pStyle w:val="1021"/>
        <w:ind w:firstLine="315"/>
        <w:spacing w:line="360" w:lineRule="auto"/>
        <w:shd w:val="clear" w:color="auto" w:fill="ffffff"/>
        <w:widowControl/>
        <w:rPr>
          <w:rFonts w:ascii="宋体"/>
          <w:szCs w:val="21"/>
        </w:rPr>
      </w:pPr>
      <w:r>
        <w:rPr>
          <w:rFonts w:ascii="宋体"/>
          <w:szCs w:val="21"/>
        </w:rPr>
      </w:r>
      <w:r/>
    </w:p>
    <w:p>
      <w:pPr>
        <w:pStyle w:val="1021"/>
        <w:ind w:firstLine="315"/>
        <w:spacing w:line="360" w:lineRule="auto"/>
        <w:shd w:val="clear" w:color="auto" w:fill="ffffff"/>
        <w:widowControl/>
        <w:rPr>
          <w:rFonts w:ascii="宋体"/>
          <w:szCs w:val="21"/>
        </w:rPr>
      </w:pPr>
      <w:r>
        <w:rPr>
          <w:rFonts w:ascii="宋体"/>
          <w:b/>
          <w:bCs/>
          <w:sz w:val="36"/>
          <w:szCs w:val="36"/>
        </w:rPr>
        <w:t xml:space="preserve"> </w:t>
      </w:r>
      <w:r>
        <w:rPr>
          <w:rFonts w:ascii="宋体"/>
          <w:szCs w:val="21"/>
        </w:rPr>
      </w:r>
      <w:r/>
    </w:p>
    <w:p>
      <w:pPr>
        <w:pStyle w:val="1021"/>
        <w:ind w:firstLine="1918"/>
        <w:spacing w:line="360" w:lineRule="auto"/>
        <w:shd w:val="clear" w:color="auto" w:fill="ffffff"/>
        <w:widowControl/>
        <w:rPr>
          <w:rFonts w:ascii="宋体"/>
          <w:sz w:val="36"/>
          <w:szCs w:val="36"/>
        </w:rPr>
      </w:pPr>
      <w:r>
        <w:rPr>
          <w:rFonts w:hint="eastAsia" w:ascii="宋体" w:hAnsi="宋体"/>
          <w:b/>
          <w:bCs/>
          <w:sz w:val="36"/>
          <w:szCs w:val="36"/>
        </w:rPr>
        <w:t xml:space="preserve">项目编号：</w:t>
      </w:r>
      <w:r>
        <w:rPr>
          <w:rFonts w:ascii="宋体"/>
          <w:b/>
          <w:bCs/>
          <w:sz w:val="36"/>
          <w:szCs w:val="36"/>
          <w:u w:val="single"/>
        </w:rPr>
        <w:t xml:space="preserve">       </w:t>
      </w:r>
      <w:r>
        <w:rPr>
          <w:rFonts w:hint="eastAsia" w:ascii="宋体"/>
          <w:b/>
          <w:bCs/>
          <w:sz w:val="36"/>
          <w:szCs w:val="36"/>
          <w:u w:val="single"/>
        </w:rPr>
        <w:t xml:space="preserve">       </w:t>
      </w:r>
      <w:r>
        <w:rPr>
          <w:rFonts w:ascii="宋体"/>
          <w:b/>
          <w:bCs/>
          <w:sz w:val="36"/>
          <w:szCs w:val="36"/>
          <w:u w:val="single"/>
        </w:rPr>
        <w:t xml:space="preserve">   </w:t>
      </w:r>
      <w:r>
        <w:rPr>
          <w:rFonts w:ascii="宋体"/>
          <w:sz w:val="36"/>
          <w:szCs w:val="36"/>
        </w:rPr>
      </w:r>
      <w:r/>
    </w:p>
    <w:p>
      <w:pPr>
        <w:pStyle w:val="1021"/>
        <w:ind w:firstLine="1918"/>
        <w:spacing w:line="360" w:lineRule="auto"/>
        <w:shd w:val="clear" w:color="auto" w:fill="ffffff"/>
        <w:widowControl/>
        <w:rPr>
          <w:rFonts w:ascii="宋体"/>
          <w:sz w:val="36"/>
          <w:szCs w:val="36"/>
        </w:rPr>
      </w:pPr>
      <w:r>
        <w:rPr>
          <w:rFonts w:hint="eastAsia" w:ascii="宋体" w:hAnsi="宋体"/>
          <w:b/>
          <w:bCs/>
          <w:sz w:val="36"/>
          <w:szCs w:val="36"/>
        </w:rPr>
        <w:t xml:space="preserve">项目名称：</w:t>
      </w:r>
      <w:r>
        <w:rPr>
          <w:rFonts w:ascii="宋体"/>
          <w:b/>
          <w:bCs/>
          <w:sz w:val="36"/>
          <w:szCs w:val="36"/>
          <w:u w:val="single"/>
        </w:rPr>
        <w:t xml:space="preserve">        </w:t>
      </w:r>
      <w:r>
        <w:rPr>
          <w:rFonts w:hint="eastAsia" w:ascii="宋体"/>
          <w:b/>
          <w:bCs/>
          <w:sz w:val="36"/>
          <w:szCs w:val="36"/>
          <w:u w:val="single"/>
        </w:rPr>
        <w:t xml:space="preserve">       </w:t>
      </w:r>
      <w:r>
        <w:rPr>
          <w:rFonts w:ascii="宋体"/>
          <w:b/>
          <w:bCs/>
          <w:sz w:val="36"/>
          <w:szCs w:val="36"/>
          <w:u w:val="single"/>
        </w:rPr>
        <w:t xml:space="preserve">  </w:t>
      </w:r>
      <w:r>
        <w:rPr>
          <w:rFonts w:ascii="宋体"/>
          <w:sz w:val="36"/>
          <w:szCs w:val="36"/>
        </w:rPr>
      </w:r>
      <w:r/>
    </w:p>
    <w:p>
      <w:pPr>
        <w:pStyle w:val="1021"/>
        <w:ind w:firstLine="1918"/>
        <w:spacing w:line="360" w:lineRule="auto"/>
        <w:shd w:val="clear" w:color="auto" w:fill="ffffff"/>
        <w:widowControl/>
        <w:rPr>
          <w:rFonts w:ascii="宋体"/>
          <w:sz w:val="36"/>
          <w:szCs w:val="36"/>
        </w:rPr>
      </w:pPr>
      <w:r>
        <w:rPr>
          <w:rFonts w:hint="eastAsia" w:ascii="宋体" w:hAnsi="宋体"/>
          <w:b/>
          <w:bCs/>
          <w:sz w:val="36"/>
          <w:szCs w:val="36"/>
        </w:rPr>
        <w:t xml:space="preserve">使用单位：</w:t>
      </w:r>
      <w:r>
        <w:rPr>
          <w:rFonts w:ascii="宋体"/>
          <w:b/>
          <w:bCs/>
          <w:sz w:val="36"/>
          <w:szCs w:val="36"/>
          <w:u w:val="single"/>
        </w:rPr>
        <w:t xml:space="preserve">       </w:t>
      </w:r>
      <w:r>
        <w:rPr>
          <w:rFonts w:hint="eastAsia" w:ascii="宋体"/>
          <w:b/>
          <w:bCs/>
          <w:sz w:val="36"/>
          <w:szCs w:val="36"/>
          <w:u w:val="single"/>
        </w:rPr>
        <w:t xml:space="preserve">       </w:t>
      </w:r>
      <w:r>
        <w:rPr>
          <w:rFonts w:ascii="宋体"/>
          <w:b/>
          <w:bCs/>
          <w:sz w:val="36"/>
          <w:szCs w:val="36"/>
          <w:u w:val="single"/>
        </w:rPr>
        <w:t xml:space="preserve">   </w:t>
      </w:r>
      <w:r>
        <w:rPr>
          <w:rFonts w:ascii="宋体"/>
          <w:sz w:val="36"/>
          <w:szCs w:val="36"/>
        </w:rPr>
      </w:r>
      <w:r/>
    </w:p>
    <w:p>
      <w:pPr>
        <w:pStyle w:val="1021"/>
        <w:ind w:firstLine="1916"/>
        <w:spacing w:line="360" w:lineRule="auto"/>
        <w:shd w:val="clear" w:color="auto" w:fill="ffffff"/>
        <w:widowControl/>
        <w:rPr>
          <w:rFonts w:ascii="宋体"/>
          <w:sz w:val="36"/>
          <w:szCs w:val="36"/>
        </w:rPr>
      </w:pPr>
      <w:r>
        <w:rPr>
          <w:rFonts w:hint="eastAsia" w:ascii="宋体" w:hAnsi="宋体"/>
          <w:b/>
          <w:bCs/>
          <w:sz w:val="36"/>
          <w:szCs w:val="36"/>
        </w:rPr>
        <w:t xml:space="preserve">服务单位：</w:t>
      </w:r>
      <w:r>
        <w:rPr>
          <w:rFonts w:ascii="宋体"/>
          <w:b/>
          <w:bCs/>
          <w:sz w:val="36"/>
          <w:szCs w:val="36"/>
          <w:u w:val="single"/>
        </w:rPr>
        <w:t xml:space="preserve">       </w:t>
      </w:r>
      <w:r>
        <w:rPr>
          <w:rFonts w:hint="eastAsia" w:ascii="宋体"/>
          <w:b/>
          <w:bCs/>
          <w:sz w:val="36"/>
          <w:szCs w:val="36"/>
          <w:u w:val="single"/>
        </w:rPr>
        <w:t xml:space="preserve">       </w:t>
      </w:r>
      <w:r>
        <w:rPr>
          <w:rFonts w:ascii="宋体"/>
          <w:b/>
          <w:bCs/>
          <w:sz w:val="36"/>
          <w:szCs w:val="36"/>
          <w:u w:val="single"/>
        </w:rPr>
        <w:t xml:space="preserve">   </w:t>
      </w:r>
      <w:r>
        <w:rPr>
          <w:rFonts w:ascii="宋体"/>
          <w:sz w:val="36"/>
          <w:szCs w:val="36"/>
        </w:rPr>
      </w:r>
      <w:r/>
    </w:p>
    <w:p>
      <w:pPr>
        <w:pStyle w:val="1021"/>
        <w:ind w:firstLine="1916"/>
        <w:spacing w:line="360" w:lineRule="auto"/>
        <w:shd w:val="clear" w:color="auto" w:fill="ffffff"/>
        <w:widowControl/>
        <w:rPr>
          <w:rFonts w:ascii="宋体"/>
          <w:sz w:val="36"/>
          <w:szCs w:val="36"/>
        </w:rPr>
      </w:pPr>
      <w:r>
        <w:rPr>
          <w:rFonts w:hint="eastAsia" w:ascii="宋体" w:hAnsi="宋体"/>
          <w:b/>
          <w:bCs/>
          <w:sz w:val="36"/>
          <w:szCs w:val="36"/>
        </w:rPr>
        <w:t xml:space="preserve">签订日期：</w:t>
      </w:r>
      <w:r>
        <w:rPr>
          <w:rFonts w:ascii="宋体"/>
          <w:b/>
          <w:bCs/>
          <w:sz w:val="36"/>
          <w:szCs w:val="36"/>
          <w:u w:val="single"/>
        </w:rPr>
        <w:t xml:space="preserve">        </w:t>
      </w:r>
      <w:r>
        <w:rPr>
          <w:rFonts w:hint="eastAsia" w:ascii="宋体"/>
          <w:b/>
          <w:bCs/>
          <w:sz w:val="36"/>
          <w:szCs w:val="36"/>
          <w:u w:val="single"/>
        </w:rPr>
        <w:t xml:space="preserve">       </w:t>
      </w:r>
      <w:r>
        <w:rPr>
          <w:rFonts w:ascii="宋体"/>
          <w:b/>
          <w:bCs/>
          <w:sz w:val="36"/>
          <w:szCs w:val="36"/>
          <w:u w:val="single"/>
        </w:rPr>
        <w:t xml:space="preserve">  </w:t>
      </w:r>
      <w:r>
        <w:rPr>
          <w:rFonts w:ascii="宋体"/>
          <w:sz w:val="36"/>
          <w:szCs w:val="36"/>
        </w:rPr>
      </w:r>
      <w:r/>
    </w:p>
    <w:p>
      <w:pPr>
        <w:pStyle w:val="1021"/>
        <w:spacing w:line="360" w:lineRule="auto"/>
        <w:shd w:val="clear" w:color="auto" w:fill="ffffff"/>
        <w:widowControl/>
        <w:rPr>
          <w:rFonts w:ascii="宋体"/>
          <w:szCs w:val="21"/>
        </w:rPr>
      </w:pPr>
      <w:r>
        <w:rPr>
          <w:rFonts w:ascii="宋体"/>
          <w:sz w:val="36"/>
          <w:szCs w:val="36"/>
        </w:rPr>
        <w:t xml:space="preserve">      </w:t>
      </w:r>
      <w:r>
        <w:rPr>
          <w:rFonts w:ascii="宋体"/>
          <w:b/>
          <w:bCs/>
          <w:sz w:val="36"/>
          <w:szCs w:val="36"/>
        </w:rPr>
        <w:t xml:space="preserve"> </w:t>
      </w:r>
      <w:r>
        <w:rPr>
          <w:rFonts w:ascii="宋体"/>
          <w:szCs w:val="21"/>
        </w:rPr>
      </w:r>
      <w:r/>
    </w:p>
    <w:p>
      <w:pPr>
        <w:pStyle w:val="1021"/>
        <w:ind w:firstLine="2984"/>
        <w:spacing w:line="360" w:lineRule="auto"/>
        <w:shd w:val="clear" w:color="auto" w:fill="ffffff"/>
        <w:widowControl/>
        <w:rPr>
          <w:rFonts w:ascii="宋体"/>
          <w:szCs w:val="21"/>
        </w:rPr>
      </w:pPr>
      <w:r>
        <w:rPr>
          <w:rFonts w:ascii="宋体"/>
          <w:b/>
          <w:bCs/>
          <w:sz w:val="36"/>
          <w:szCs w:val="36"/>
        </w:rPr>
        <w:t xml:space="preserve">  </w:t>
      </w:r>
      <w:r>
        <w:rPr>
          <w:rFonts w:ascii="宋体"/>
          <w:szCs w:val="21"/>
        </w:rPr>
      </w:r>
      <w:r/>
    </w:p>
    <w:p>
      <w:pPr>
        <w:pStyle w:val="1021"/>
        <w:ind w:firstLine="2984"/>
        <w:spacing w:line="360" w:lineRule="auto"/>
        <w:shd w:val="clear" w:color="auto" w:fill="ffffff"/>
        <w:widowControl/>
        <w:rPr>
          <w:rFonts w:ascii="宋体"/>
          <w:szCs w:val="21"/>
        </w:rPr>
      </w:pPr>
      <w:r>
        <w:rPr>
          <w:rFonts w:ascii="宋体"/>
          <w:b/>
          <w:bCs/>
          <w:sz w:val="36"/>
          <w:szCs w:val="36"/>
        </w:rPr>
        <w:t xml:space="preserve"> </w:t>
      </w:r>
      <w:r>
        <w:rPr>
          <w:rFonts w:ascii="宋体"/>
          <w:szCs w:val="21"/>
        </w:rPr>
      </w:r>
      <w:r/>
    </w:p>
    <w:p>
      <w:pPr>
        <w:pStyle w:val="1021"/>
        <w:ind w:firstLine="2984"/>
        <w:spacing w:line="360" w:lineRule="auto"/>
        <w:shd w:val="clear" w:color="auto" w:fill="ffffff"/>
        <w:widowControl/>
        <w:rPr>
          <w:rFonts w:ascii="宋体"/>
          <w:szCs w:val="21"/>
        </w:rPr>
      </w:pPr>
      <w:r>
        <w:rPr>
          <w:rFonts w:ascii="宋体"/>
          <w:b/>
          <w:bCs/>
          <w:sz w:val="36"/>
          <w:szCs w:val="36"/>
        </w:rPr>
        <w:t xml:space="preserve"> </w:t>
      </w:r>
      <w:r>
        <w:rPr>
          <w:rFonts w:ascii="宋体"/>
          <w:szCs w:val="21"/>
        </w:rPr>
      </w:r>
      <w:r/>
    </w:p>
    <w:p>
      <w:pPr>
        <w:pStyle w:val="1277"/>
        <w:jc w:val="both"/>
        <w:spacing w:before="150" w:beforeAutospacing="0" w:after="150" w:afterAutospacing="0" w:line="360" w:lineRule="auto"/>
        <w:sectPr>
          <w:footnotePr/>
          <w:endnotePr/>
          <w:type w:val="nextPage"/>
          <w:pgSz w:w="11906" w:h="16838" w:orient="portrait"/>
          <w:pgMar w:top="1418" w:right="1304" w:bottom="1418" w:left="1304" w:header="851" w:footer="992" w:gutter="0"/>
          <w:cols w:num="1" w:sep="0" w:space="720" w:equalWidth="1"/>
          <w:docGrid w:linePitch="360"/>
          <w:titlePg/>
        </w:sectPr>
      </w:pPr>
      <w:r/>
      <w:r/>
    </w:p>
    <w:p>
      <w:pPr>
        <w:pStyle w:val="1021"/>
        <w:jc w:val="center"/>
        <w:rPr>
          <w:b/>
          <w:sz w:val="28"/>
          <w:szCs w:val="28"/>
        </w:rPr>
      </w:pPr>
      <w:r>
        <w:rPr>
          <w:rFonts w:hint="eastAsia" w:ascii="宋体" w:hAnsi="宋体"/>
          <w:b/>
          <w:sz w:val="28"/>
          <w:szCs w:val="28"/>
        </w:rPr>
        <w:t xml:space="preserve">南京市江宁区采购合同</w:t>
      </w:r>
      <w:r>
        <w:rPr>
          <w:b/>
          <w:sz w:val="28"/>
          <w:szCs w:val="28"/>
        </w:rPr>
      </w:r>
      <w:r/>
    </w:p>
    <w:p>
      <w:pPr>
        <w:pStyle w:val="1021"/>
        <w:spacing w:line="480" w:lineRule="exact"/>
        <w:rPr>
          <w:rFonts w:ascii="宋体" w:hAnsi="宋体"/>
          <w:szCs w:val="21"/>
        </w:rPr>
      </w:pPr>
      <w:r>
        <w:rPr>
          <w:rFonts w:hint="eastAsia" w:ascii="宋体" w:hAnsi="宋体"/>
          <w:szCs w:val="21"/>
        </w:rPr>
        <w:t xml:space="preserve">采购人（以下称甲方）：</w:t>
      </w:r>
      <w:r>
        <w:rPr>
          <w:rFonts w:ascii="宋体" w:hAnsi="宋体"/>
          <w:szCs w:val="21"/>
        </w:rPr>
      </w:r>
      <w:r/>
    </w:p>
    <w:p>
      <w:pPr>
        <w:pStyle w:val="1021"/>
        <w:spacing w:line="480" w:lineRule="exact"/>
        <w:rPr>
          <w:rFonts w:ascii="宋体" w:hAnsi="宋体"/>
          <w:szCs w:val="21"/>
        </w:rPr>
      </w:pPr>
      <w:r>
        <w:rPr>
          <w:rFonts w:hint="eastAsia" w:ascii="宋体" w:hAnsi="宋体"/>
          <w:szCs w:val="21"/>
        </w:rPr>
        <w:t xml:space="preserve">供应商（以下称乙方）：</w:t>
      </w:r>
      <w:r>
        <w:rPr>
          <w:rFonts w:ascii="宋体" w:hAnsi="宋体"/>
          <w:szCs w:val="21"/>
        </w:rPr>
      </w:r>
      <w:r/>
    </w:p>
    <w:p>
      <w:pPr>
        <w:pStyle w:val="1021"/>
        <w:ind w:firstLine="440"/>
        <w:jc w:val="left"/>
        <w:spacing w:line="480" w:lineRule="exact"/>
        <w:rPr>
          <w:rFonts w:ascii="宋体" w:hAnsi="宋体"/>
          <w:szCs w:val="21"/>
        </w:rPr>
      </w:pPr>
      <w:r>
        <w:rPr>
          <w:rFonts w:hint="eastAsia" w:ascii="宋体" w:hAnsi="宋体"/>
          <w:szCs w:val="21"/>
        </w:rPr>
        <w:t xml:space="preserve">为保障电梯的安全正常运行，依照国务院《特种设备安全监察条例》、《中华人民共和国政府采购法》、 《中华人民共和国民法典》有关规定，甲乙双方就</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的有关事宜按照招标采购结果签订本合同。</w:t>
      </w:r>
      <w:r>
        <w:rPr>
          <w:rFonts w:ascii="宋体" w:hAnsi="宋体"/>
          <w:szCs w:val="21"/>
        </w:rPr>
      </w:r>
      <w:r/>
    </w:p>
    <w:p>
      <w:pPr>
        <w:pStyle w:val="1021"/>
        <w:jc w:val="left"/>
        <w:spacing w:line="480" w:lineRule="exact"/>
        <w:tabs>
          <w:tab w:val="left" w:pos="457" w:leader="none"/>
        </w:tabs>
        <w:rPr>
          <w:rFonts w:hint="eastAsia" w:ascii="宋体" w:hAnsi="宋体"/>
          <w:szCs w:val="21"/>
        </w:rPr>
      </w:pPr>
      <w:r>
        <w:rPr>
          <w:rFonts w:hint="eastAsia" w:ascii="宋体" w:hAnsi="宋体"/>
          <w:b/>
          <w:szCs w:val="21"/>
        </w:rPr>
        <w:t xml:space="preserve">一、日常维护保养的电梯和地点 </w:t>
      </w:r>
      <w:r>
        <w:rPr>
          <w:rFonts w:hint="eastAsia" w:ascii="宋体" w:hAnsi="宋体"/>
          <w:szCs w:val="21"/>
        </w:rPr>
        <w:t xml:space="preserve"> </w:t>
      </w:r>
      <w:r/>
    </w:p>
    <w:p>
      <w:pPr>
        <w:pStyle w:val="1021"/>
        <w:ind w:firstLine="420"/>
        <w:spacing w:line="480" w:lineRule="exact"/>
        <w:rPr>
          <w:rFonts w:ascii="宋体" w:hAnsi="宋体"/>
          <w:szCs w:val="21"/>
        </w:rPr>
      </w:pPr>
      <w:r>
        <w:rPr>
          <w:rFonts w:hint="eastAsia" w:ascii="宋体" w:hAnsi="宋体"/>
          <w:szCs w:val="21"/>
        </w:rPr>
        <w:t xml:space="preserve">附件1：电梯型号层数清单及维保保养费用明细 </w:t>
      </w:r>
      <w:r>
        <w:rPr>
          <w:rFonts w:ascii="宋体" w:hAnsi="宋体"/>
          <w:szCs w:val="21"/>
        </w:rPr>
      </w:r>
      <w:r/>
    </w:p>
    <w:tbl>
      <w:tblPr>
        <w:tblW w:w="102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971"/>
        <w:gridCol w:w="1353"/>
        <w:gridCol w:w="761"/>
        <w:gridCol w:w="1451"/>
        <w:gridCol w:w="1526"/>
        <w:gridCol w:w="1276"/>
        <w:gridCol w:w="1275"/>
        <w:gridCol w:w="993"/>
      </w:tblGrid>
      <w:tr>
        <w:trPr>
          <w:cantSplit/>
          <w:trHeight w:val="567"/>
        </w:trPr>
        <w:tc>
          <w:tcPr>
            <w:tcW w:w="615" w:type="dxa"/>
            <w:vAlign w:val="center"/>
            <w:vMerge w:val="restart"/>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序号</w:t>
            </w:r>
            <w:r/>
          </w:p>
        </w:tc>
        <w:tc>
          <w:tcPr>
            <w:gridSpan w:val="6"/>
            <w:tcW w:w="7338"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电梯型号层数清单</w:t>
            </w:r>
            <w:r/>
          </w:p>
        </w:tc>
        <w:tc>
          <w:tcPr>
            <w:tcW w:w="1275" w:type="dxa"/>
            <w:vAlign w:val="center"/>
            <w:vMerge w:val="restart"/>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维护保养费用（元/台）</w:t>
            </w:r>
            <w:r/>
          </w:p>
        </w:tc>
        <w:tc>
          <w:tcPr>
            <w:tcW w:w="993" w:type="dxa"/>
            <w:vAlign w:val="center"/>
            <w:vMerge w:val="restart"/>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小计（元）</w:t>
            </w:r>
            <w:r/>
          </w:p>
        </w:tc>
      </w:tr>
      <w:tr>
        <w:trPr>
          <w:cantSplit/>
          <w:trHeight w:val="567"/>
        </w:trPr>
        <w:tc>
          <w:tcPr>
            <w:tcW w:w="615" w:type="dxa"/>
            <w:vAlign w:val="center"/>
            <w:vMerge w:val="continue"/>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r>
            <w:r/>
          </w:p>
        </w:tc>
        <w:tc>
          <w:tcPr>
            <w:tcW w:w="971"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安置房</w:t>
            </w:r>
            <w:r/>
          </w:p>
        </w:tc>
        <w:tc>
          <w:tcPr>
            <w:tcW w:w="1353"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交付时间</w:t>
            </w:r>
            <w:r/>
          </w:p>
        </w:tc>
        <w:tc>
          <w:tcPr>
            <w:tcW w:w="761"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设备</w:t>
            </w:r>
            <w:r/>
          </w:p>
          <w:p>
            <w:pPr>
              <w:pStyle w:val="1021"/>
              <w:jc w:val="center"/>
              <w:spacing w:line="480" w:lineRule="exact"/>
              <w:rPr>
                <w:rFonts w:hint="eastAsia" w:ascii="宋体" w:hAnsi="宋体"/>
                <w:b/>
                <w:bCs/>
                <w:szCs w:val="21"/>
              </w:rPr>
            </w:pPr>
            <w:r>
              <w:rPr>
                <w:rFonts w:hint="eastAsia" w:ascii="宋体" w:hAnsi="宋体"/>
                <w:b/>
                <w:bCs/>
                <w:szCs w:val="21"/>
              </w:rPr>
              <w:t xml:space="preserve">类型</w:t>
            </w:r>
            <w:r/>
          </w:p>
        </w:tc>
        <w:tc>
          <w:tcPr>
            <w:tcW w:w="1451"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产品型号</w:t>
            </w:r>
            <w:r/>
          </w:p>
        </w:tc>
        <w:tc>
          <w:tcPr>
            <w:tcW w:w="1526"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主要技术参数</w:t>
            </w:r>
            <w:r/>
          </w:p>
        </w:tc>
        <w:tc>
          <w:tcPr>
            <w:tcW w:w="1276" w:type="dxa"/>
            <w:vAlign w:val="center"/>
            <w:textDirection w:val="lrTb"/>
            <w:noWrap w:val="false"/>
          </w:tcPr>
          <w:p>
            <w:pPr>
              <w:pStyle w:val="1021"/>
              <w:jc w:val="center"/>
              <w:spacing w:line="480" w:lineRule="exact"/>
              <w:rPr>
                <w:rFonts w:hint="eastAsia" w:ascii="宋体" w:hAnsi="宋体"/>
                <w:b/>
                <w:bCs/>
                <w:szCs w:val="21"/>
              </w:rPr>
            </w:pPr>
            <w:r>
              <w:rPr>
                <w:rFonts w:hint="eastAsia" w:ascii="宋体" w:hAnsi="宋体"/>
                <w:b/>
                <w:bCs/>
                <w:szCs w:val="21"/>
              </w:rPr>
              <w:t xml:space="preserve">台数（台）</w:t>
            </w:r>
            <w:r/>
          </w:p>
        </w:tc>
        <w:tc>
          <w:tcPr>
            <w:tcW w:w="1275" w:type="dxa"/>
            <w:vAlign w:val="center"/>
            <w:vMerge w:val="continue"/>
            <w:textDirection w:val="lrTb"/>
            <w:noWrap w:val="false"/>
          </w:tcPr>
          <w:p>
            <w:pPr>
              <w:pStyle w:val="1021"/>
              <w:jc w:val="left"/>
              <w:spacing w:line="480" w:lineRule="exact"/>
              <w:widowControl/>
              <w:rPr>
                <w:rFonts w:ascii="宋体" w:hAnsi="宋体"/>
                <w:b/>
                <w:bCs/>
                <w:szCs w:val="21"/>
              </w:rPr>
            </w:pPr>
            <w:r>
              <w:rPr>
                <w:rFonts w:ascii="宋体" w:hAnsi="宋体"/>
                <w:b/>
                <w:bCs/>
                <w:szCs w:val="21"/>
              </w:rPr>
            </w:r>
            <w:r/>
          </w:p>
        </w:tc>
        <w:tc>
          <w:tcPr>
            <w:tcW w:w="993" w:type="dxa"/>
            <w:vAlign w:val="center"/>
            <w:vMerge w:val="continue"/>
            <w:textDirection w:val="lrTb"/>
            <w:noWrap w:val="false"/>
          </w:tcPr>
          <w:p>
            <w:pPr>
              <w:pStyle w:val="1021"/>
              <w:jc w:val="left"/>
              <w:spacing w:line="480" w:lineRule="exact"/>
              <w:widowControl/>
              <w:rPr>
                <w:rFonts w:ascii="宋体" w:hAnsi="宋体"/>
                <w:b/>
                <w:bCs/>
                <w:szCs w:val="21"/>
              </w:rPr>
            </w:pPr>
            <w:r>
              <w:rPr>
                <w:rFonts w:ascii="宋体" w:hAnsi="宋体"/>
                <w:b/>
                <w:bCs/>
                <w:szCs w:val="21"/>
              </w:rPr>
            </w:r>
            <w:r/>
          </w:p>
        </w:tc>
      </w:tr>
      <w:tr>
        <w:trPr>
          <w:trHeight w:val="567"/>
        </w:trPr>
        <w:tc>
          <w:tcPr>
            <w:tcW w:w="615"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t xml:space="preserve">1</w:t>
            </w:r>
            <w:r/>
          </w:p>
        </w:tc>
        <w:tc>
          <w:tcPr>
            <w:tcW w:w="97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353"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76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t xml:space="preserve">2</w:t>
            </w:r>
            <w:r/>
          </w:p>
        </w:tc>
        <w:tc>
          <w:tcPr>
            <w:tcW w:w="97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353"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76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spacing w:line="480" w:lineRule="exact"/>
              <w:widowControl/>
              <w:rPr>
                <w:rFonts w:ascii="宋体" w:hAnsi="宋体"/>
                <w:szCs w:val="21"/>
              </w:rPr>
            </w:pPr>
            <w:r>
              <w:rPr>
                <w:rFonts w:hint="eastAsia" w:ascii="宋体" w:hAnsi="宋体"/>
                <w:szCs w:val="21"/>
              </w:rPr>
              <w:t xml:space="preserve">3</w:t>
            </w:r>
            <w:r>
              <w:rPr>
                <w:rFonts w:ascii="宋体" w:hAnsi="宋体"/>
                <w:szCs w:val="21"/>
              </w:rPr>
            </w:r>
            <w:r/>
          </w:p>
        </w:tc>
        <w:tc>
          <w:tcPr>
            <w:tcW w:w="971" w:type="dxa"/>
            <w:vAlign w:val="center"/>
            <w:textDirection w:val="lrTb"/>
            <w:noWrap w:val="false"/>
          </w:tcPr>
          <w:p>
            <w:pPr>
              <w:pStyle w:val="1021"/>
              <w:jc w:val="center"/>
              <w:spacing w:line="480" w:lineRule="exact"/>
              <w:widowControl/>
              <w:rPr>
                <w:rFonts w:ascii="宋体" w:hAnsi="宋体"/>
                <w:szCs w:val="21"/>
              </w:rPr>
            </w:pPr>
            <w:r>
              <w:rPr>
                <w:rFonts w:ascii="宋体" w:hAnsi="宋体"/>
                <w:szCs w:val="21"/>
              </w:rPr>
            </w:r>
            <w:r/>
          </w:p>
        </w:tc>
        <w:tc>
          <w:tcPr>
            <w:tcW w:w="1353" w:type="dxa"/>
            <w:vAlign w:val="center"/>
            <w:textDirection w:val="lrTb"/>
            <w:noWrap w:val="false"/>
          </w:tcPr>
          <w:p>
            <w:pPr>
              <w:pStyle w:val="1021"/>
              <w:jc w:val="center"/>
              <w:spacing w:line="480" w:lineRule="exact"/>
              <w:widowControl/>
              <w:rPr>
                <w:rFonts w:ascii="宋体" w:hAnsi="宋体"/>
                <w:szCs w:val="21"/>
              </w:rPr>
            </w:pPr>
            <w:r>
              <w:rPr>
                <w:rFonts w:ascii="宋体" w:hAnsi="宋体"/>
                <w:szCs w:val="21"/>
              </w:rPr>
            </w:r>
            <w:r/>
          </w:p>
        </w:tc>
        <w:tc>
          <w:tcPr>
            <w:tcW w:w="76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spacing w:line="480" w:lineRule="exact"/>
              <w:widowControl/>
              <w:rPr>
                <w:rFonts w:hint="eastAsia" w:ascii="宋体" w:hAnsi="宋体"/>
                <w:szCs w:val="21"/>
              </w:rPr>
            </w:pPr>
            <w:r>
              <w:rPr>
                <w:rFonts w:hint="eastAsia" w:ascii="宋体" w:hAnsi="宋体"/>
                <w:szCs w:val="21"/>
              </w:rPr>
            </w:r>
            <w:r/>
          </w:p>
        </w:tc>
      </w:tr>
      <w:tr>
        <w:trPr>
          <w:trHeight w:val="567"/>
        </w:trPr>
        <w:tc>
          <w:tcPr>
            <w:gridSpan w:val="6"/>
            <w:tcW w:w="6677" w:type="dxa"/>
            <w:vAlign w:val="center"/>
            <w:textDirection w:val="lrTb"/>
            <w:noWrap w:val="false"/>
          </w:tcPr>
          <w:p>
            <w:pPr>
              <w:pStyle w:val="1021"/>
              <w:jc w:val="center"/>
              <w:spacing w:line="480" w:lineRule="exact"/>
              <w:rPr>
                <w:rFonts w:hint="eastAsia" w:ascii="宋体" w:hAnsi="宋体"/>
                <w:szCs w:val="21"/>
              </w:rPr>
            </w:pPr>
            <w:r>
              <w:rPr>
                <w:rFonts w:hint="eastAsia" w:ascii="宋体" w:hAnsi="宋体"/>
                <w:b/>
                <w:bCs/>
                <w:szCs w:val="21"/>
              </w:rPr>
              <w:t xml:space="preserve">合计</w:t>
            </w:r>
            <w:r>
              <w:rPr>
                <w:rFonts w:hint="eastAsia" w:ascii="宋体" w:hAnsi="宋体"/>
                <w:szCs w:val="21"/>
              </w:rPr>
            </w:r>
            <w:r/>
          </w:p>
        </w:tc>
        <w:tc>
          <w:tcPr>
            <w:tcW w:w="1276" w:type="dxa"/>
            <w:vAlign w:val="center"/>
            <w:textDirection w:val="lrTb"/>
            <w:noWrap w:val="false"/>
          </w:tcPr>
          <w:p>
            <w:pPr>
              <w:pStyle w:val="1021"/>
              <w:jc w:val="center"/>
              <w:spacing w:line="480" w:lineRule="exact"/>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spacing w:line="480" w:lineRule="exact"/>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spacing w:line="480" w:lineRule="exact"/>
              <w:rPr>
                <w:rFonts w:hint="eastAsia" w:ascii="宋体" w:hAnsi="宋体"/>
                <w:szCs w:val="21"/>
              </w:rPr>
            </w:pPr>
            <w:r>
              <w:rPr>
                <w:rFonts w:hint="eastAsia" w:ascii="宋体" w:hAnsi="宋体"/>
                <w:szCs w:val="21"/>
              </w:rPr>
            </w:r>
            <w:r/>
          </w:p>
        </w:tc>
      </w:tr>
    </w:tbl>
    <w:p>
      <w:pPr>
        <w:pStyle w:val="1021"/>
        <w:numPr>
          <w:ilvl w:val="0"/>
          <w:numId w:val="2"/>
        </w:numPr>
        <w:jc w:val="left"/>
        <w:spacing w:line="480" w:lineRule="exact"/>
        <w:rPr>
          <w:rFonts w:hint="eastAsia" w:ascii="宋体" w:hAnsi="宋体"/>
          <w:szCs w:val="21"/>
        </w:rPr>
      </w:pPr>
      <w:r>
        <w:rPr>
          <w:rFonts w:hint="eastAsia" w:ascii="宋体" w:hAnsi="宋体"/>
          <w:b/>
          <w:szCs w:val="21"/>
        </w:rPr>
        <w:t xml:space="preserve">日常维护保养内容</w:t>
      </w:r>
      <w:r>
        <w:rPr>
          <w:rFonts w:hint="eastAsia" w:ascii="宋体" w:hAnsi="宋体"/>
          <w:szCs w:val="21"/>
        </w:rPr>
        <w:t xml:space="preserve"> </w:t>
      </w:r>
      <w:r/>
    </w:p>
    <w:p>
      <w:pPr>
        <w:pStyle w:val="1021"/>
        <w:ind w:firstLine="420"/>
        <w:spacing w:line="480" w:lineRule="exact"/>
        <w:rPr>
          <w:rFonts w:hint="eastAsia" w:ascii="宋体" w:hAnsi="宋体"/>
          <w:szCs w:val="21"/>
        </w:rPr>
      </w:pPr>
      <w:r>
        <w:rPr>
          <w:rFonts w:hint="eastAsia" w:ascii="宋体" w:hAnsi="宋体"/>
          <w:szCs w:val="21"/>
        </w:rPr>
        <w:t xml:space="preserve">1、乙方应当按照国家《电梯日常维护保养规则》完成半月、月、季度、半年、年保养项目，并做好维护保养记录。</w:t>
      </w:r>
      <w:r/>
    </w:p>
    <w:p>
      <w:pPr>
        <w:pStyle w:val="1021"/>
        <w:ind w:firstLine="420"/>
        <w:spacing w:line="480" w:lineRule="exact"/>
        <w:rPr>
          <w:rFonts w:hint="eastAsia" w:ascii="宋体" w:hAnsi="宋体"/>
          <w:szCs w:val="21"/>
        </w:rPr>
      </w:pPr>
      <w:r>
        <w:rPr>
          <w:rFonts w:hint="eastAsia" w:ascii="宋体" w:hAnsi="宋体"/>
          <w:szCs w:val="21"/>
        </w:rPr>
        <w:t xml:space="preserve">2、主要服务内容</w:t>
      </w:r>
      <w:r/>
    </w:p>
    <w:p>
      <w:pPr>
        <w:pStyle w:val="1021"/>
        <w:ind w:firstLine="420"/>
        <w:spacing w:line="480" w:lineRule="exact"/>
        <w:rPr>
          <w:rFonts w:hint="eastAsia" w:ascii="宋体" w:hAnsi="宋体"/>
          <w:szCs w:val="21"/>
        </w:rPr>
      </w:pPr>
      <w:r>
        <w:rPr>
          <w:rFonts w:hint="eastAsia" w:ascii="宋体" w:hAnsi="宋体"/>
          <w:szCs w:val="21"/>
        </w:rPr>
        <w:t xml:space="preserve">1）日常维护保养：严格按照国家相关技术规范，每15天进行一次常规保养，每季度、半年、年度进行全面检查与调试，确保电梯机械部件润滑良好、安全装置灵敏可靠、电梯运行稳定。</w:t>
      </w:r>
      <w:r/>
    </w:p>
    <w:p>
      <w:pPr>
        <w:pStyle w:val="1021"/>
        <w:ind w:firstLine="420"/>
        <w:spacing w:line="480" w:lineRule="exact"/>
        <w:rPr>
          <w:rFonts w:hint="eastAsia" w:ascii="宋体" w:hAnsi="宋体"/>
          <w:szCs w:val="21"/>
        </w:rPr>
      </w:pPr>
      <w:r>
        <w:rPr>
          <w:rFonts w:hint="eastAsia" w:ascii="宋体" w:hAnsi="宋体"/>
          <w:szCs w:val="21"/>
        </w:rPr>
        <w:t xml:space="preserve">2）应急救援与故障处理：建立24小时值班制度，确保接到困人报警后10分钟内抵达现场实施救援；一般故障修复不超过2小时，需更换配件的一般性故障不超过24小时。</w:t>
      </w:r>
      <w:r/>
    </w:p>
    <w:p>
      <w:pPr>
        <w:pStyle w:val="1021"/>
        <w:ind w:firstLine="420"/>
        <w:spacing w:line="480" w:lineRule="exact"/>
        <w:rPr>
          <w:rFonts w:hint="eastAsia"/>
        </w:rPr>
      </w:pPr>
      <w:r>
        <w:rPr>
          <w:rFonts w:hint="eastAsia" w:ascii="宋体" w:hAnsi="宋体"/>
          <w:szCs w:val="21"/>
        </w:rPr>
        <w:t xml:space="preserve">3）年度检验配合：负责电梯年度自检，配合市场监督管理部门特检院完成年度强制检验，确保电梯一次性通过年检。</w:t>
      </w:r>
      <w:r>
        <w:rPr>
          <w:rFonts w:hint="eastAsia"/>
        </w:rPr>
      </w:r>
      <w:r/>
    </w:p>
    <w:p>
      <w:pPr>
        <w:pStyle w:val="1021"/>
        <w:jc w:val="left"/>
        <w:spacing w:line="480" w:lineRule="exact"/>
        <w:rPr>
          <w:rFonts w:hint="eastAsia" w:ascii="宋体" w:hAnsi="宋体"/>
          <w:szCs w:val="21"/>
        </w:rPr>
      </w:pPr>
      <w:r>
        <w:rPr>
          <w:rFonts w:hint="eastAsia" w:ascii="宋体" w:hAnsi="宋体"/>
          <w:b/>
          <w:szCs w:val="21"/>
        </w:rPr>
        <w:t xml:space="preserve">三、</w:t>
      </w:r>
      <w:bookmarkStart w:id="103" w:name="OLE_LINK51"/>
      <w:r>
        <w:rPr>
          <w:rFonts w:hint="eastAsia" w:ascii="宋体" w:hAnsi="宋体"/>
          <w:b/>
          <w:szCs w:val="21"/>
        </w:rPr>
        <w:t xml:space="preserve">日常维护保养</w:t>
      </w:r>
      <w:bookmarkEnd w:id="103"/>
      <w:r>
        <w:rPr>
          <w:rFonts w:hint="eastAsia" w:ascii="宋体" w:hAnsi="宋体"/>
          <w:b/>
          <w:szCs w:val="21"/>
        </w:rPr>
        <w:t xml:space="preserve">标准</w:t>
      </w:r>
      <w:r>
        <w:rPr>
          <w:rFonts w:hint="eastAsia" w:ascii="宋体" w:hAnsi="宋体"/>
          <w:szCs w:val="21"/>
        </w:rPr>
      </w:r>
      <w:r/>
    </w:p>
    <w:p>
      <w:pPr>
        <w:pStyle w:val="1021"/>
        <w:ind w:firstLine="440"/>
        <w:jc w:val="left"/>
        <w:spacing w:line="480" w:lineRule="exact"/>
        <w:rPr>
          <w:rFonts w:ascii="宋体" w:hAnsi="宋体"/>
          <w:szCs w:val="21"/>
        </w:rPr>
      </w:pPr>
      <w:r>
        <w:rPr>
          <w:rFonts w:hint="eastAsia" w:ascii="宋体" w:hAnsi="宋体"/>
          <w:szCs w:val="21"/>
        </w:rPr>
        <w:t xml:space="preserve">实施日常维护保养后的电梯应当符合国家《电梯维修规范》等电梯安全技术规范的相关规定。</w:t>
      </w:r>
      <w:r>
        <w:rPr>
          <w:rFonts w:ascii="宋体" w:hAnsi="宋体"/>
          <w:szCs w:val="21"/>
        </w:rPr>
      </w:r>
      <w:r/>
    </w:p>
    <w:p>
      <w:pPr>
        <w:pStyle w:val="1021"/>
        <w:jc w:val="left"/>
        <w:spacing w:line="480" w:lineRule="exact"/>
        <w:rPr>
          <w:rFonts w:hint="eastAsia" w:ascii="宋体" w:hAnsi="宋体"/>
          <w:szCs w:val="21"/>
        </w:rPr>
      </w:pPr>
      <w:r>
        <w:rPr>
          <w:rFonts w:hint="eastAsia" w:ascii="宋体" w:hAnsi="宋体"/>
          <w:b/>
          <w:szCs w:val="21"/>
        </w:rPr>
        <w:t xml:space="preserve">四、日常维护保养时限</w:t>
      </w:r>
      <w:r>
        <w:rPr>
          <w:rFonts w:hint="eastAsia" w:ascii="宋体" w:hAnsi="宋体"/>
          <w:szCs w:val="21"/>
        </w:rPr>
      </w:r>
      <w:r/>
    </w:p>
    <w:p>
      <w:pPr>
        <w:pStyle w:val="1021"/>
        <w:ind w:firstLine="420"/>
        <w:jc w:val="left"/>
        <w:spacing w:line="480" w:lineRule="exact"/>
        <w:rPr>
          <w:rFonts w:hint="eastAsia" w:ascii="宋体" w:hAnsi="宋体"/>
          <w:szCs w:val="21"/>
        </w:rPr>
      </w:pPr>
      <w:r>
        <w:rPr>
          <w:rFonts w:hint="eastAsia" w:ascii="宋体" w:hAnsi="宋体"/>
          <w:szCs w:val="21"/>
        </w:rPr>
        <w:t xml:space="preserve">服务期一年。若遇上级政府政策调整等因素，要求终止第三方服务的，采购人与供应商予以合同解除。</w:t>
      </w:r>
      <w:r/>
    </w:p>
    <w:p>
      <w:pPr>
        <w:pStyle w:val="1021"/>
        <w:jc w:val="left"/>
        <w:spacing w:line="480" w:lineRule="exact"/>
        <w:rPr>
          <w:rFonts w:hint="eastAsia" w:ascii="宋体" w:hAnsi="宋体"/>
          <w:b/>
          <w:szCs w:val="21"/>
        </w:rPr>
      </w:pPr>
      <w:r>
        <w:rPr>
          <w:rFonts w:hint="eastAsia" w:ascii="宋体" w:hAnsi="宋体"/>
          <w:b/>
          <w:szCs w:val="21"/>
        </w:rPr>
        <w:t xml:space="preserve">五、日常维护保养费用及其结算办法</w:t>
      </w:r>
      <w:r/>
    </w:p>
    <w:p>
      <w:pPr>
        <w:pStyle w:val="1021"/>
        <w:ind w:firstLine="420"/>
        <w:jc w:val="left"/>
        <w:spacing w:line="480" w:lineRule="exact"/>
        <w:rPr>
          <w:rFonts w:hint="eastAsia" w:ascii="宋体" w:hAnsi="宋体"/>
          <w:szCs w:val="21"/>
        </w:rPr>
      </w:pPr>
      <w:r>
        <w:rPr>
          <w:rFonts w:hint="eastAsia" w:ascii="宋体" w:hAnsi="宋体"/>
          <w:szCs w:val="21"/>
        </w:rPr>
        <w:t xml:space="preserve">1、日常维护保养费每年总计人民币：</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元/年）。</w:t>
      </w:r>
      <w:r/>
    </w:p>
    <w:p>
      <w:pPr>
        <w:pStyle w:val="1021"/>
        <w:ind w:firstLine="440"/>
        <w:jc w:val="left"/>
        <w:spacing w:line="480" w:lineRule="exact"/>
      </w:pPr>
      <w:r>
        <w:rPr>
          <w:rFonts w:hint="eastAsia" w:ascii="宋体" w:hAnsi="宋体"/>
          <w:szCs w:val="21"/>
        </w:rPr>
        <w:t xml:space="preserve">注：此费用含税含电梯责任险。</w:t>
      </w:r>
      <w:r/>
    </w:p>
    <w:p>
      <w:pPr>
        <w:pStyle w:val="1021"/>
        <w:ind w:firstLine="420"/>
        <w:jc w:val="left"/>
        <w:spacing w:line="480" w:lineRule="exact"/>
        <w:rPr>
          <w:rFonts w:hint="eastAsia"/>
        </w:rPr>
      </w:pPr>
      <w:r>
        <w:rPr>
          <w:rFonts w:hint="eastAsia" w:ascii="宋体" w:hAnsi="宋体"/>
          <w:szCs w:val="21"/>
        </w:rPr>
        <w:t xml:space="preserve">2、不包括以下费用：</w:t>
      </w:r>
      <w:r>
        <w:rPr>
          <w:rFonts w:hint="eastAsia"/>
        </w:rPr>
      </w:r>
      <w:r/>
    </w:p>
    <w:p>
      <w:pPr>
        <w:pStyle w:val="1021"/>
        <w:ind w:firstLine="420"/>
        <w:spacing w:line="480" w:lineRule="exact"/>
        <w:rPr>
          <w:rFonts w:hint="eastAsia" w:ascii="宋体" w:hAnsi="宋体"/>
          <w:szCs w:val="21"/>
        </w:rPr>
      </w:pPr>
      <w:r>
        <w:rPr>
          <w:rFonts w:hint="eastAsia" w:ascii="宋体" w:hAnsi="宋体"/>
          <w:szCs w:val="21"/>
        </w:rPr>
        <w:t xml:space="preserve">1）对于此前为非乙方保养的电梯，乙方交接检查后提出需整改的费用；</w:t>
      </w:r>
      <w:r/>
    </w:p>
    <w:p>
      <w:pPr>
        <w:pStyle w:val="1021"/>
        <w:ind w:firstLine="420"/>
        <w:spacing w:line="48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属国家规定的为电梯进行改造、重大维修工作所需要的材料和人工费用；</w:t>
      </w:r>
      <w:r/>
    </w:p>
    <w:p>
      <w:pPr>
        <w:pStyle w:val="1021"/>
        <w:ind w:firstLine="420"/>
        <w:spacing w:line="480" w:lineRule="exact"/>
        <w:rPr>
          <w:rFonts w:hint="eastAsia" w:ascii="宋体" w:hAnsi="宋体"/>
          <w:szCs w:val="21"/>
        </w:rPr>
      </w:pPr>
      <w:r>
        <w:rPr>
          <w:rFonts w:hint="eastAsia" w:ascii="宋体" w:hAnsi="宋体"/>
          <w:szCs w:val="21"/>
        </w:rPr>
        <w:t xml:space="preserve">3）支付给国家特种设备检验机构的电梯检验费用。</w:t>
      </w:r>
      <w:r/>
    </w:p>
    <w:p>
      <w:pPr>
        <w:pStyle w:val="1021"/>
        <w:ind w:firstLine="420"/>
        <w:spacing w:line="480" w:lineRule="exact"/>
        <w:rPr>
          <w:rFonts w:ascii="宋体" w:hAnsi="宋体"/>
          <w:szCs w:val="21"/>
        </w:rPr>
      </w:pPr>
      <w:r>
        <w:rPr>
          <w:rFonts w:hint="eastAsia" w:ascii="宋体" w:hAnsi="宋体"/>
          <w:szCs w:val="21"/>
        </w:rPr>
        <w:t xml:space="preserve">3、在维护保养期间，电/扶梯零部件自然损坏且其单件更换费用在400元以下（含400</w:t>
      </w:r>
      <w:r>
        <w:rPr>
          <w:rFonts w:hint="eastAsia" w:ascii="宋体" w:hAnsi="宋体"/>
          <w:szCs w:val="21"/>
        </w:rPr>
        <w:t xml:space="preserve">元）的，由乙方免费更换,包含灯管等易损件以及导轨齿轮油（附件2：400元以内由乙方免费更换的电梯易损件配件、包限价材料清单明细表）。如单件更换费用在400元以上的，则由甲方承担全额。对于一些重大维修或者当国家有关安全标准的规定发生改变需增减安全装置例如：主机轴承更换、主机更换、钢丝绳更换、轿厢起吊等非日常维护工作，在甲方和乙方签订相关更换或者维修协议并由甲方支付所需费用后，由乙方完成。如电梯浸水，则浸水部分无质保期，损坏的材料及其更换或修理之费用由甲方承担。工作量（包括材料用量）必须由甲方人员事先核定确认。</w:t>
      </w:r>
      <w:r>
        <w:rPr>
          <w:rFonts w:ascii="宋体" w:hAnsi="宋体"/>
          <w:szCs w:val="21"/>
        </w:rPr>
      </w:r>
      <w:r/>
    </w:p>
    <w:p>
      <w:pPr>
        <w:pStyle w:val="1021"/>
        <w:ind w:firstLine="420"/>
        <w:spacing w:line="480" w:lineRule="exact"/>
        <w:rPr>
          <w:rFonts w:ascii="宋体" w:hAnsi="宋体"/>
          <w:szCs w:val="21"/>
        </w:rPr>
      </w:pPr>
      <w:r>
        <w:rPr>
          <w:rFonts w:ascii="宋体" w:hAnsi="宋体"/>
          <w:szCs w:val="21"/>
        </w:rPr>
        <w:t xml:space="preserve">4</w:t>
      </w:r>
      <w:r>
        <w:rPr>
          <w:rFonts w:hint="eastAsia" w:ascii="宋体" w:hAnsi="宋体"/>
          <w:szCs w:val="21"/>
        </w:rPr>
        <w:t xml:space="preserve">、</w:t>
      </w:r>
      <w:bookmarkStart w:id="104" w:name="OLE_LINK43"/>
      <w:r>
        <w:rPr>
          <w:rFonts w:hint="eastAsia" w:ascii="宋体" w:hAnsi="宋体"/>
          <w:szCs w:val="21"/>
        </w:rPr>
        <w:t xml:space="preserve">付款方式</w:t>
      </w:r>
      <w:r>
        <w:rPr>
          <w:rFonts w:ascii="宋体" w:hAnsi="宋体"/>
          <w:szCs w:val="21"/>
        </w:rPr>
        <w:t xml:space="preserve">:</w:t>
      </w:r>
      <w:r>
        <w:rPr>
          <w:rFonts w:hint="eastAsia"/>
        </w:rPr>
        <w:t xml:space="preserve"> </w:t>
      </w:r>
      <w:r>
        <w:rPr>
          <w:rFonts w:hint="eastAsia" w:ascii="宋体" w:hAnsi="宋体"/>
          <w:szCs w:val="21"/>
        </w:rPr>
        <w:t xml:space="preserve">服务期内每满半年支付合同总价的50%，剩余尾款于服务期满后一次性结清；每次付款前乙方须提供合规的增值税发票。</w:t>
      </w:r>
      <w:bookmarkEnd w:id="104"/>
      <w:r>
        <w:rPr>
          <w:rFonts w:ascii="宋体" w:hAnsi="宋体"/>
          <w:szCs w:val="21"/>
        </w:rPr>
      </w:r>
      <w:r/>
    </w:p>
    <w:p>
      <w:pPr>
        <w:pStyle w:val="1021"/>
        <w:spacing w:line="480" w:lineRule="exact"/>
        <w:rPr>
          <w:rFonts w:hint="eastAsia" w:ascii="宋体" w:hAnsi="宋体"/>
          <w:b/>
          <w:bCs/>
          <w:szCs w:val="21"/>
        </w:rPr>
      </w:pPr>
      <w:r>
        <w:rPr>
          <w:rFonts w:hint="eastAsia" w:ascii="宋体" w:hAnsi="宋体"/>
          <w:b/>
          <w:bCs/>
          <w:szCs w:val="21"/>
        </w:rPr>
        <w:t xml:space="preserve">六、甲方权利义务</w:t>
      </w:r>
      <w:r/>
    </w:p>
    <w:p>
      <w:pPr>
        <w:pStyle w:val="1021"/>
        <w:ind w:firstLine="420"/>
        <w:spacing w:line="480" w:lineRule="exact"/>
        <w:rPr>
          <w:rFonts w:hint="eastAsia" w:ascii="宋体" w:hAnsi="宋体"/>
          <w:szCs w:val="21"/>
        </w:rPr>
      </w:pPr>
      <w:r>
        <w:rPr>
          <w:rFonts w:hint="eastAsia" w:ascii="宋体" w:hAnsi="宋体"/>
          <w:szCs w:val="21"/>
        </w:rPr>
        <w:t xml:space="preserve">（一）权利</w:t>
      </w:r>
      <w:r/>
    </w:p>
    <w:p>
      <w:pPr>
        <w:pStyle w:val="1021"/>
        <w:ind w:firstLine="420"/>
        <w:spacing w:line="480" w:lineRule="exact"/>
        <w:rPr>
          <w:rFonts w:hint="eastAsia" w:ascii="宋体" w:hAnsi="宋体"/>
          <w:szCs w:val="21"/>
        </w:rPr>
      </w:pPr>
      <w:r>
        <w:rPr>
          <w:rFonts w:hint="eastAsia" w:ascii="宋体" w:hAnsi="宋体"/>
          <w:szCs w:val="21"/>
        </w:rPr>
        <w:t xml:space="preserve">1、有权监督乙方按照合同约定履行维护保养义务，发出故障通知或提出建议。    </w:t>
      </w:r>
      <w:r/>
    </w:p>
    <w:p>
      <w:pPr>
        <w:pStyle w:val="1021"/>
        <w:ind w:firstLine="420"/>
        <w:spacing w:line="480" w:lineRule="exact"/>
        <w:rPr>
          <w:rFonts w:ascii="宋体" w:hAnsi="宋体"/>
          <w:szCs w:val="21"/>
        </w:rPr>
      </w:pPr>
      <w:r>
        <w:rPr>
          <w:rFonts w:hint="eastAsia" w:ascii="宋体" w:hAnsi="宋体"/>
          <w:szCs w:val="21"/>
        </w:rPr>
        <w:t xml:space="preserve">2、有权要求乙方保障电梯的安全正常运行。乙方的维护保养达不到合同约定的维护保养</w:t>
      </w:r>
      <w:r>
        <w:rPr>
          <w:rFonts w:hint="eastAsia" w:ascii="宋体" w:hAnsi="宋体"/>
          <w:szCs w:val="21"/>
        </w:rPr>
        <w:t xml:space="preserve">标准或要求甲方有权拒绝在维护保养记录上签字。</w:t>
      </w:r>
      <w:r>
        <w:rPr>
          <w:rFonts w:ascii="宋体" w:hAnsi="宋体"/>
          <w:szCs w:val="21"/>
        </w:rPr>
      </w:r>
      <w:r/>
    </w:p>
    <w:p>
      <w:pPr>
        <w:pStyle w:val="1021"/>
        <w:ind w:firstLine="420"/>
        <w:spacing w:line="480" w:lineRule="exact"/>
        <w:rPr>
          <w:rFonts w:hint="eastAsia" w:ascii="宋体" w:hAnsi="宋体"/>
          <w:szCs w:val="21"/>
        </w:rPr>
      </w:pPr>
      <w:r>
        <w:rPr>
          <w:rFonts w:hint="eastAsia" w:ascii="宋体" w:hAnsi="宋体"/>
          <w:szCs w:val="21"/>
        </w:rPr>
        <w:t xml:space="preserve">3、甲方及小区物业服务单位有权对乙方电梯维保服务开展日常监督考核，考核内容包含电梯运行使用状态、日常维保落实情况、现场服务质量等相关事项，乙方须积极配合接受检查考评。</w:t>
      </w:r>
      <w:r/>
    </w:p>
    <w:p>
      <w:pPr>
        <w:pStyle w:val="1021"/>
        <w:ind w:firstLine="420"/>
        <w:spacing w:line="480" w:lineRule="exact"/>
        <w:rPr>
          <w:rFonts w:hint="eastAsia" w:ascii="宋体" w:hAnsi="宋体"/>
          <w:szCs w:val="21"/>
        </w:rPr>
      </w:pPr>
      <w:r>
        <w:rPr>
          <w:rFonts w:hint="eastAsia" w:ascii="宋体" w:hAnsi="宋体"/>
          <w:szCs w:val="21"/>
        </w:rPr>
        <w:t xml:space="preserve">（二）义务</w:t>
      </w:r>
      <w:r/>
    </w:p>
    <w:p>
      <w:pPr>
        <w:pStyle w:val="1021"/>
        <w:ind w:firstLine="420"/>
        <w:spacing w:line="480" w:lineRule="exact"/>
        <w:rPr>
          <w:rFonts w:hint="eastAsia" w:ascii="宋体" w:hAnsi="宋体"/>
          <w:szCs w:val="21"/>
        </w:rPr>
      </w:pPr>
      <w:r>
        <w:rPr>
          <w:rFonts w:hint="eastAsia" w:ascii="宋体" w:hAnsi="宋体"/>
          <w:szCs w:val="21"/>
        </w:rPr>
        <w:t xml:space="preserve">1、在合同期内，未经乙方书面同意，甲方不得约请或允许非乙方单位人员从事电梯维护保养的相关工作。否则，甲方须承担由此造成的全部后果。</w:t>
      </w:r>
      <w:r/>
    </w:p>
    <w:p>
      <w:pPr>
        <w:pStyle w:val="1021"/>
        <w:ind w:firstLine="420"/>
        <w:spacing w:line="480" w:lineRule="exact"/>
        <w:rPr>
          <w:rFonts w:hint="eastAsia" w:ascii="宋体" w:hAnsi="宋体"/>
          <w:szCs w:val="21"/>
        </w:rPr>
      </w:pPr>
      <w:r>
        <w:rPr>
          <w:rFonts w:hint="eastAsia" w:ascii="宋体" w:hAnsi="宋体"/>
          <w:szCs w:val="21"/>
        </w:rPr>
        <w:t xml:space="preserve">2、甲方应按国务院条例规定建立电梯安全技术档案，制订电梯使用运行管理制度，培训电梯安全管理人员，保证电梯的使用条件符合安全技术规范要求，正常使用电梯，发现故障或异常情况应当立即停止使用，并及时通知乙方。</w:t>
      </w:r>
      <w:r/>
    </w:p>
    <w:p>
      <w:pPr>
        <w:pStyle w:val="1021"/>
        <w:ind w:firstLine="420"/>
        <w:spacing w:line="480" w:lineRule="exact"/>
        <w:rPr>
          <w:rFonts w:hint="eastAsia" w:ascii="宋体" w:hAnsi="宋体"/>
          <w:szCs w:val="21"/>
        </w:rPr>
      </w:pPr>
      <w:r>
        <w:rPr>
          <w:rFonts w:hint="eastAsia" w:ascii="宋体" w:hAnsi="宋体"/>
          <w:szCs w:val="21"/>
        </w:rPr>
        <w:t xml:space="preserve">3、甲方应对乙方的维保工作提供尽可能的便利和帮助，如为驻场保养方式，甲方应提供有必要生活设施的驻场作业服务场所，以利乙方顺利开展维保工作。</w:t>
      </w:r>
      <w:r/>
    </w:p>
    <w:p>
      <w:pPr>
        <w:pStyle w:val="1021"/>
        <w:ind w:firstLine="420"/>
        <w:spacing w:line="480" w:lineRule="exact"/>
        <w:rPr>
          <w:rFonts w:hint="eastAsia" w:ascii="宋体" w:hAnsi="宋体"/>
          <w:szCs w:val="21"/>
        </w:rPr>
      </w:pPr>
      <w:r>
        <w:rPr>
          <w:rFonts w:hint="eastAsia" w:ascii="宋体" w:hAnsi="宋体"/>
          <w:szCs w:val="21"/>
        </w:rPr>
        <w:t xml:space="preserve">4、对乙方书面提出的整改意见应予积极配合并具体落实。如甲方不予采纳乙方提出的整改意见则须承担因此而造成的电梯不安全运行或国家检验机构检验不合格所产生的全部后果。</w:t>
      </w:r>
      <w:r/>
    </w:p>
    <w:p>
      <w:pPr>
        <w:pStyle w:val="1021"/>
        <w:spacing w:line="480" w:lineRule="exact"/>
        <w:rPr>
          <w:rFonts w:hint="eastAsia" w:ascii="宋体" w:hAnsi="宋体"/>
          <w:b/>
          <w:szCs w:val="21"/>
        </w:rPr>
      </w:pPr>
      <w:r>
        <w:rPr>
          <w:rFonts w:hint="eastAsia" w:ascii="宋体" w:hAnsi="宋体"/>
          <w:b/>
          <w:szCs w:val="21"/>
        </w:rPr>
        <w:t xml:space="preserve">七、乙方权利义务</w:t>
      </w:r>
      <w:r/>
    </w:p>
    <w:p>
      <w:pPr>
        <w:pStyle w:val="1021"/>
        <w:spacing w:line="480" w:lineRule="exact"/>
        <w:rPr>
          <w:rFonts w:hint="eastAsia" w:ascii="宋体" w:hAnsi="宋体"/>
          <w:b/>
          <w:bCs/>
          <w:szCs w:val="21"/>
        </w:rPr>
      </w:pPr>
      <w:r>
        <w:rPr>
          <w:rFonts w:hint="eastAsia" w:ascii="宋体" w:hAnsi="宋体"/>
          <w:b/>
          <w:bCs/>
          <w:szCs w:val="21"/>
        </w:rPr>
        <w:t xml:space="preserve">乙方权利义务</w:t>
      </w:r>
      <w:r/>
    </w:p>
    <w:p>
      <w:pPr>
        <w:pStyle w:val="1021"/>
        <w:ind w:firstLine="420"/>
        <w:spacing w:line="480" w:lineRule="exact"/>
        <w:rPr>
          <w:rFonts w:hint="eastAsia" w:ascii="宋体" w:hAnsi="宋体"/>
          <w:szCs w:val="21"/>
        </w:rPr>
      </w:pPr>
      <w:r>
        <w:rPr>
          <w:rFonts w:hint="eastAsia" w:ascii="宋体" w:hAnsi="宋体"/>
          <w:szCs w:val="21"/>
        </w:rPr>
        <w:t xml:space="preserve">（一）权利</w:t>
      </w:r>
      <w:r/>
    </w:p>
    <w:p>
      <w:pPr>
        <w:pStyle w:val="1021"/>
        <w:ind w:firstLine="420"/>
        <w:spacing w:line="480" w:lineRule="exact"/>
        <w:rPr>
          <w:rFonts w:hint="eastAsia" w:ascii="宋体" w:hAnsi="宋体"/>
          <w:szCs w:val="21"/>
        </w:rPr>
      </w:pPr>
      <w:r>
        <w:rPr>
          <w:rFonts w:hint="eastAsia" w:ascii="宋体" w:hAnsi="宋体"/>
          <w:szCs w:val="21"/>
        </w:rPr>
        <w:t xml:space="preserve">1、有权要求甲方提供维护保养所需的工作环境及相关资料。</w:t>
      </w:r>
      <w:r/>
    </w:p>
    <w:p>
      <w:pPr>
        <w:pStyle w:val="1021"/>
        <w:ind w:firstLine="420"/>
        <w:spacing w:line="480" w:lineRule="exact"/>
        <w:rPr>
          <w:rFonts w:hint="eastAsia" w:ascii="宋体" w:hAnsi="宋体"/>
          <w:szCs w:val="21"/>
        </w:rPr>
      </w:pPr>
      <w:r>
        <w:rPr>
          <w:rFonts w:hint="eastAsia" w:ascii="宋体" w:hAnsi="宋体"/>
          <w:szCs w:val="21"/>
        </w:rPr>
        <w:t xml:space="preserve">2、有权拒绝甲方提出的影响电梯安全运行的要求。</w:t>
      </w:r>
      <w:r/>
    </w:p>
    <w:p>
      <w:pPr>
        <w:pStyle w:val="1021"/>
        <w:ind w:firstLine="420"/>
        <w:spacing w:line="480" w:lineRule="exact"/>
        <w:rPr>
          <w:rFonts w:hint="eastAsia" w:ascii="宋体" w:hAnsi="宋体"/>
          <w:szCs w:val="21"/>
        </w:rPr>
      </w:pPr>
      <w:r>
        <w:rPr>
          <w:rFonts w:hint="eastAsia" w:ascii="宋体" w:hAnsi="宋体"/>
          <w:szCs w:val="21"/>
        </w:rPr>
        <w:t xml:space="preserve">（二）义务</w:t>
      </w:r>
      <w:r/>
    </w:p>
    <w:p>
      <w:pPr>
        <w:pStyle w:val="1021"/>
        <w:ind w:firstLine="420"/>
        <w:spacing w:line="480" w:lineRule="exact"/>
        <w:rPr>
          <w:rFonts w:hint="eastAsia" w:ascii="宋体" w:hAnsi="宋体"/>
          <w:szCs w:val="21"/>
        </w:rPr>
      </w:pPr>
      <w:r>
        <w:rPr>
          <w:rFonts w:hint="eastAsia" w:ascii="宋体" w:hAnsi="宋体"/>
          <w:szCs w:val="21"/>
        </w:rPr>
        <w:t xml:space="preserve">1、应当具备特种设备安全监督管理部门核发的相应许可。独立作业人员应当取得相应的《特种设备作业人员资格证》。</w:t>
      </w:r>
      <w:r/>
    </w:p>
    <w:p>
      <w:pPr>
        <w:pStyle w:val="1021"/>
        <w:ind w:firstLine="420"/>
        <w:spacing w:line="480" w:lineRule="exact"/>
        <w:rPr>
          <w:rFonts w:hint="eastAsia" w:ascii="宋体" w:hAnsi="宋体"/>
          <w:szCs w:val="21"/>
        </w:rPr>
      </w:pPr>
      <w:r>
        <w:rPr>
          <w:rFonts w:hint="eastAsia" w:ascii="宋体" w:hAnsi="宋体"/>
          <w:szCs w:val="21"/>
        </w:rPr>
        <w:t xml:space="preserve">2、设立全天候服务电话和投诉电话，提供24小时紧急救援服务，发生电梯困人事故接警后驻点服务10分钟内到达现场。</w:t>
      </w:r>
      <w:r/>
    </w:p>
    <w:p>
      <w:pPr>
        <w:pStyle w:val="1021"/>
        <w:ind w:firstLine="420"/>
        <w:spacing w:line="480" w:lineRule="exact"/>
        <w:rPr>
          <w:rFonts w:hint="eastAsia" w:ascii="宋体" w:hAnsi="宋体"/>
          <w:szCs w:val="21"/>
        </w:rPr>
      </w:pPr>
      <w:r>
        <w:rPr>
          <w:rFonts w:hint="eastAsia" w:ascii="宋体" w:hAnsi="宋体"/>
          <w:szCs w:val="21"/>
        </w:rPr>
        <w:t xml:space="preserve">3、对所维护保养电梯的安全运行负责，保障安全保护装置有效和设备完好。对因更换机电器件等原件材料的质量问题给甲方造成的损失承担全部责任。</w:t>
      </w:r>
      <w:r/>
    </w:p>
    <w:p>
      <w:pPr>
        <w:pStyle w:val="1021"/>
        <w:ind w:firstLine="420"/>
        <w:spacing w:line="480" w:lineRule="exact"/>
        <w:rPr>
          <w:rFonts w:hint="eastAsia" w:ascii="宋体" w:hAnsi="宋体"/>
          <w:szCs w:val="21"/>
        </w:rPr>
      </w:pPr>
      <w:r>
        <w:rPr>
          <w:rFonts w:hint="eastAsia" w:ascii="宋体" w:hAnsi="宋体"/>
          <w:szCs w:val="21"/>
        </w:rPr>
        <w:t xml:space="preserve">4、作业中负责落实现场安全防护措施，保证作业安全。</w:t>
      </w:r>
      <w:r/>
    </w:p>
    <w:p>
      <w:pPr>
        <w:pStyle w:val="1021"/>
        <w:ind w:firstLine="420"/>
        <w:spacing w:line="480" w:lineRule="exact"/>
        <w:rPr>
          <w:rFonts w:hint="eastAsia" w:ascii="宋体" w:hAnsi="宋体"/>
          <w:szCs w:val="21"/>
        </w:rPr>
      </w:pPr>
      <w:r>
        <w:rPr>
          <w:rFonts w:hint="eastAsia" w:ascii="宋体" w:hAnsi="宋体"/>
          <w:szCs w:val="21"/>
        </w:rPr>
        <w:t xml:space="preserve">5、向甲方提出合理化建议并向甲方报告所维护保养电梯的运行情况、零部件使用情况、易损件的更换情况及电梯更换修理需求。</w:t>
      </w:r>
      <w:r/>
    </w:p>
    <w:p>
      <w:pPr>
        <w:pStyle w:val="1021"/>
        <w:ind w:firstLine="420"/>
        <w:spacing w:line="480" w:lineRule="exact"/>
        <w:rPr>
          <w:rFonts w:hint="eastAsia" w:ascii="宋体" w:hAnsi="宋体"/>
          <w:szCs w:val="21"/>
        </w:rPr>
      </w:pPr>
      <w:r>
        <w:rPr>
          <w:rFonts w:hint="eastAsia" w:ascii="宋体" w:hAnsi="宋体"/>
          <w:szCs w:val="21"/>
        </w:rPr>
        <w:t xml:space="preserve">6、配合电梯检验机构对电梯的定期检验。</w:t>
      </w:r>
      <w:r/>
    </w:p>
    <w:p>
      <w:pPr>
        <w:pStyle w:val="1021"/>
        <w:ind w:firstLine="420"/>
        <w:spacing w:line="480" w:lineRule="exact"/>
        <w:rPr>
          <w:rFonts w:ascii="宋体" w:hAnsi="宋体"/>
          <w:szCs w:val="21"/>
        </w:rPr>
      </w:pPr>
      <w:r>
        <w:rPr>
          <w:rFonts w:hint="eastAsia" w:ascii="宋体" w:hAnsi="宋体"/>
          <w:szCs w:val="21"/>
        </w:rPr>
        <w:t xml:space="preserve">7、不得以任何形式分包、转包。</w:t>
      </w:r>
      <w:r>
        <w:rPr>
          <w:rFonts w:ascii="宋体" w:hAnsi="宋体"/>
          <w:szCs w:val="21"/>
        </w:rPr>
      </w:r>
      <w:r/>
    </w:p>
    <w:p>
      <w:pPr>
        <w:pStyle w:val="1021"/>
        <w:ind w:firstLine="420"/>
        <w:spacing w:line="480" w:lineRule="exact"/>
        <w:rPr>
          <w:rFonts w:ascii="宋体" w:hAnsi="宋体"/>
          <w:szCs w:val="21"/>
        </w:rPr>
      </w:pPr>
      <w:r>
        <w:rPr>
          <w:rFonts w:ascii="宋体" w:hAnsi="宋体"/>
          <w:szCs w:val="21"/>
        </w:rPr>
        <w:t xml:space="preserve">8</w:t>
      </w:r>
      <w:r>
        <w:rPr>
          <w:rFonts w:hint="eastAsia" w:ascii="宋体" w:hAnsi="宋体"/>
          <w:szCs w:val="21"/>
        </w:rPr>
        <w:t xml:space="preserve">、应当在电梯安全检验合格有效期届满前1个月，向电梯检验机构提出定期检验申请。</w:t>
      </w:r>
      <w:r>
        <w:rPr>
          <w:rFonts w:ascii="宋体" w:hAnsi="宋体"/>
          <w:szCs w:val="21"/>
        </w:rPr>
      </w:r>
      <w:r/>
    </w:p>
    <w:p>
      <w:pPr>
        <w:pStyle w:val="1021"/>
        <w:spacing w:line="480" w:lineRule="exact"/>
        <w:rPr>
          <w:rFonts w:hint="eastAsia" w:ascii="宋体" w:hAnsi="宋体"/>
          <w:b/>
          <w:szCs w:val="21"/>
        </w:rPr>
      </w:pPr>
      <w:r/>
      <w:bookmarkStart w:id="105" w:name="OLE_LINK46"/>
      <w:r>
        <w:rPr>
          <w:rFonts w:hint="eastAsia" w:ascii="宋体" w:hAnsi="宋体"/>
          <w:b/>
          <w:szCs w:val="21"/>
        </w:rPr>
        <w:t xml:space="preserve">八、其他相关事项</w:t>
      </w:r>
      <w:r/>
    </w:p>
    <w:p>
      <w:pPr>
        <w:pStyle w:val="1021"/>
        <w:ind w:firstLine="420"/>
        <w:spacing w:line="480" w:lineRule="exact"/>
        <w:rPr>
          <w:rFonts w:hint="eastAsia" w:ascii="宋体" w:hAnsi="宋体"/>
          <w:szCs w:val="21"/>
        </w:rPr>
      </w:pPr>
      <w:r/>
      <w:bookmarkEnd w:id="105"/>
      <w:r>
        <w:rPr>
          <w:rFonts w:hint="eastAsia" w:ascii="宋体" w:hAnsi="宋体"/>
          <w:szCs w:val="21"/>
        </w:rPr>
        <w:t xml:space="preserve">1、乙方对因不可抗力（火灾、洪水、地震等）或甲方不当管理和使用原因导致的电梯故障、损坏及造成的后果不承担责任。</w:t>
      </w:r>
      <w:r/>
    </w:p>
    <w:p>
      <w:pPr>
        <w:pStyle w:val="1021"/>
        <w:ind w:firstLine="420"/>
        <w:spacing w:line="480" w:lineRule="exact"/>
        <w:rPr>
          <w:rFonts w:hint="eastAsia" w:ascii="宋体" w:hAnsi="宋体"/>
          <w:szCs w:val="21"/>
        </w:rPr>
      </w:pPr>
      <w:r>
        <w:rPr>
          <w:rFonts w:hint="eastAsia" w:ascii="宋体" w:hAnsi="宋体"/>
          <w:szCs w:val="21"/>
        </w:rPr>
        <w:t xml:space="preserve">2、发生下列情形之一可以解除合同</w:t>
      </w:r>
      <w:r/>
    </w:p>
    <w:p>
      <w:pPr>
        <w:pStyle w:val="1089"/>
        <w:ind w:firstLine="420"/>
        <w:spacing w:before="0" w:beforeAutospacing="0" w:after="0" w:afterAutospacing="0" w:line="480" w:lineRule="exact"/>
        <w:rPr>
          <w:rFonts w:hint="eastAsia" w:ascii="宋体" w:hAnsi="宋体"/>
          <w:sz w:val="21"/>
          <w:szCs w:val="21"/>
        </w:rPr>
      </w:pPr>
      <w:r>
        <w:rPr>
          <w:rFonts w:hint="eastAsia" w:ascii="宋体" w:hAnsi="宋体"/>
          <w:sz w:val="21"/>
          <w:szCs w:val="21"/>
        </w:rPr>
        <w:t xml:space="preserve">1）乙方未能按合同要求进行维保，连续3次书面投诉后，乙方仍未整改的，甲方有权解除合同。</w:t>
      </w:r>
      <w:r/>
    </w:p>
    <w:p>
      <w:pPr>
        <w:pStyle w:val="1089"/>
        <w:ind w:firstLine="420"/>
        <w:spacing w:before="0" w:beforeAutospacing="0" w:after="0" w:afterAutospacing="0" w:line="480" w:lineRule="exact"/>
        <w:rPr>
          <w:rFonts w:hint="eastAsia" w:ascii="宋体" w:hAnsi="宋体"/>
          <w:sz w:val="21"/>
          <w:szCs w:val="21"/>
        </w:rPr>
      </w:pPr>
      <w:r>
        <w:rPr>
          <w:rFonts w:hint="eastAsia" w:ascii="宋体" w:hAnsi="宋体"/>
          <w:sz w:val="21"/>
          <w:szCs w:val="21"/>
        </w:rPr>
        <w:t xml:space="preserve">2）甲方私自约请或同意非乙方单位工作人员从事电梯维护保养的相关工作，乙方有权解除合同。</w:t>
      </w:r>
      <w:r/>
    </w:p>
    <w:p>
      <w:pPr>
        <w:pStyle w:val="1021"/>
        <w:numPr>
          <w:ilvl w:val="0"/>
          <w:numId w:val="3"/>
        </w:numPr>
        <w:jc w:val="left"/>
        <w:spacing w:line="480" w:lineRule="exact"/>
        <w:tabs>
          <w:tab w:val="left" w:pos="675" w:leader="none"/>
        </w:tabs>
        <w:rPr>
          <w:rFonts w:hint="eastAsia" w:ascii="宋体" w:hAnsi="宋体"/>
          <w:szCs w:val="21"/>
        </w:rPr>
      </w:pPr>
      <w:r>
        <w:rPr>
          <w:rFonts w:hint="eastAsia" w:ascii="宋体" w:hAnsi="宋体"/>
          <w:szCs w:val="21"/>
        </w:rPr>
        <w:t xml:space="preserve">甲方经常</w:t>
      </w:r>
      <w:r>
        <w:rPr>
          <w:rFonts w:hint="eastAsia" w:ascii="宋体" w:hAnsi="宋体"/>
          <w:szCs w:val="21"/>
        </w:rPr>
        <w:t xml:space="preserve">不当使用电梯造成电梯故障明显增加且乙方已经3次以上提出仍未改正的；乙方有权解除合同。</w:t>
      </w:r>
      <w:r/>
    </w:p>
    <w:p>
      <w:pPr>
        <w:pStyle w:val="1021"/>
        <w:numPr>
          <w:ilvl w:val="0"/>
          <w:numId w:val="3"/>
        </w:numPr>
        <w:jc w:val="left"/>
        <w:spacing w:line="480" w:lineRule="exact"/>
        <w:tabs>
          <w:tab w:val="left" w:pos="675" w:leader="none"/>
        </w:tabs>
        <w:rPr>
          <w:rFonts w:hint="eastAsia" w:ascii="宋体" w:hAnsi="宋体"/>
          <w:szCs w:val="21"/>
        </w:rPr>
      </w:pPr>
      <w:r>
        <w:rPr>
          <w:rFonts w:hint="eastAsia" w:ascii="宋体" w:hAnsi="宋体"/>
          <w:szCs w:val="21"/>
        </w:rPr>
        <w:t xml:space="preserve">因非乙方的原因而导致乙方无法开展正常维保工作的，乙方有权解除合同。</w:t>
      </w:r>
      <w:r/>
    </w:p>
    <w:p>
      <w:pPr>
        <w:pStyle w:val="1021"/>
        <w:numPr>
          <w:ilvl w:val="0"/>
          <w:numId w:val="3"/>
        </w:numPr>
        <w:jc w:val="left"/>
        <w:spacing w:line="480" w:lineRule="exact"/>
        <w:tabs>
          <w:tab w:val="left" w:pos="675" w:leader="none"/>
        </w:tabs>
        <w:rPr>
          <w:rFonts w:hint="eastAsia" w:ascii="宋体" w:hAnsi="宋体"/>
          <w:szCs w:val="21"/>
        </w:rPr>
      </w:pPr>
      <w:r>
        <w:rPr>
          <w:rFonts w:hint="eastAsia" w:ascii="宋体" w:hAnsi="宋体"/>
          <w:szCs w:val="21"/>
        </w:rPr>
        <w:t xml:space="preserve">甲方未按照约定期限支付费用的，乙方有权解除合同。</w:t>
      </w:r>
      <w:r/>
    </w:p>
    <w:p>
      <w:pPr>
        <w:pStyle w:val="1021"/>
        <w:ind w:firstLine="420"/>
        <w:spacing w:line="480" w:lineRule="exact"/>
        <w:rPr>
          <w:rFonts w:hint="eastAsia" w:ascii="宋体" w:hAnsi="宋体"/>
          <w:szCs w:val="21"/>
        </w:rPr>
      </w:pPr>
      <w:r>
        <w:rPr>
          <w:rFonts w:hint="eastAsia" w:ascii="宋体" w:hAnsi="宋体"/>
          <w:szCs w:val="21"/>
        </w:rPr>
        <w:t xml:space="preserve">3、由甲方原因解除合同的，乙方不退保养费余额。由乙方原因解除合同的，保养费余额将按实退还给甲方。</w:t>
      </w:r>
      <w:r/>
    </w:p>
    <w:p>
      <w:pPr>
        <w:pStyle w:val="1021"/>
        <w:ind w:firstLine="420"/>
        <w:spacing w:line="480" w:lineRule="exact"/>
        <w:rPr>
          <w:rFonts w:hint="eastAsia" w:ascii="宋体" w:hAnsi="宋体"/>
          <w:szCs w:val="21"/>
        </w:rPr>
      </w:pPr>
      <w:r>
        <w:rPr>
          <w:rFonts w:hint="eastAsia" w:ascii="宋体" w:hAnsi="宋体"/>
          <w:szCs w:val="21"/>
        </w:rPr>
        <w:t xml:space="preserve">4、任何一方未按约定履行义务给对方造成直接损失的，应当承担赔偿责任。</w:t>
      </w:r>
      <w:r/>
    </w:p>
    <w:p>
      <w:pPr>
        <w:pStyle w:val="1021"/>
        <w:ind w:firstLine="420"/>
        <w:spacing w:line="480" w:lineRule="exact"/>
        <w:rPr>
          <w:rFonts w:hint="eastAsia" w:ascii="宋体" w:hAnsi="宋体"/>
          <w:szCs w:val="21"/>
        </w:rPr>
      </w:pPr>
      <w:r>
        <w:rPr>
          <w:rFonts w:hint="eastAsia" w:ascii="宋体" w:hAnsi="宋体"/>
          <w:szCs w:val="21"/>
        </w:rPr>
        <w:t xml:space="preserve">5、本合同在履行过程中发生的争议，由双方当事人协商解决或向有关部门申请协商调解,调解不成的可以提请各自所在地仲裁委员会仲裁解决。</w:t>
      </w:r>
      <w:r/>
    </w:p>
    <w:p>
      <w:pPr>
        <w:pStyle w:val="1021"/>
        <w:ind w:firstLine="420"/>
        <w:spacing w:line="480" w:lineRule="exact"/>
        <w:rPr>
          <w:rFonts w:hint="eastAsia" w:ascii="宋体" w:hAnsi="宋体"/>
          <w:szCs w:val="21"/>
        </w:rPr>
      </w:pPr>
      <w:r>
        <w:rPr>
          <w:rFonts w:hint="eastAsia" w:ascii="宋体" w:hAnsi="宋体"/>
          <w:szCs w:val="21"/>
        </w:rPr>
        <w:t xml:space="preserve">6、因维护保养原因导致电梯检验检测不合格的，乙方还应当承担复验费用。</w:t>
      </w:r>
      <w:r/>
    </w:p>
    <w:p>
      <w:pPr>
        <w:pStyle w:val="1021"/>
        <w:ind w:firstLine="420"/>
        <w:spacing w:line="480" w:lineRule="exact"/>
        <w:rPr>
          <w:rFonts w:ascii="宋体" w:hAnsi="宋体"/>
          <w:szCs w:val="21"/>
        </w:rPr>
      </w:pPr>
      <w:r>
        <w:rPr>
          <w:rFonts w:hint="eastAsia" w:ascii="宋体" w:hAnsi="宋体"/>
          <w:szCs w:val="21"/>
        </w:rPr>
        <w:t xml:space="preserve">7、重大维修、改造或甲方要求乙方提供本合同约定以外的增值服务的，双方应当以书面形式另行签订合同。</w:t>
      </w:r>
      <w:r>
        <w:rPr>
          <w:rFonts w:ascii="宋体" w:hAnsi="宋体"/>
          <w:szCs w:val="21"/>
        </w:rPr>
      </w:r>
      <w:r/>
    </w:p>
    <w:p>
      <w:pPr>
        <w:pStyle w:val="1021"/>
        <w:ind w:firstLine="420"/>
        <w:spacing w:line="480" w:lineRule="exact"/>
        <w:rPr>
          <w:rFonts w:hint="eastAsia" w:ascii="宋体" w:hAnsi="宋体"/>
          <w:szCs w:val="21"/>
        </w:rPr>
      </w:pPr>
      <w:r>
        <w:rPr>
          <w:rFonts w:hint="eastAsia" w:ascii="宋体" w:hAnsi="宋体"/>
          <w:szCs w:val="21"/>
        </w:rPr>
        <w:t xml:space="preserve">8、若乙方维保服务考核不合格，甲方有权下达整改通知并要求限期整改；乙方逾期未整改或整改后仍考核不达标的，甲方有权单方面解除本合同，同时乙方须按合同总价的5%向甲方支付违约金，并承担由此造成的一切损失。</w:t>
      </w:r>
      <w:r/>
    </w:p>
    <w:p>
      <w:pPr>
        <w:pStyle w:val="1021"/>
        <w:ind w:firstLine="420"/>
        <w:spacing w:line="480" w:lineRule="exact"/>
        <w:rPr>
          <w:rFonts w:hint="eastAsia" w:ascii="宋体" w:hAnsi="宋体"/>
          <w:szCs w:val="21"/>
        </w:rPr>
      </w:pPr>
      <w:r>
        <w:rPr>
          <w:rFonts w:ascii="宋体" w:hAnsi="宋体"/>
          <w:szCs w:val="21"/>
        </w:rPr>
        <w:t xml:space="preserve">9</w:t>
      </w:r>
      <w:r>
        <w:rPr>
          <w:rFonts w:hint="eastAsia" w:ascii="宋体" w:hAnsi="宋体"/>
          <w:szCs w:val="21"/>
        </w:rPr>
        <w:t xml:space="preserve">、本合同自双方盖章签字生效。本合同文本不得涂改，本合同生效后，双方对合同内容的变更或补充应当采取书面形式，并经双方签字确认，作为本合同的附件。附件与本</w:t>
      </w:r>
      <w:r>
        <w:rPr>
          <w:rFonts w:hint="eastAsia" w:ascii="宋体" w:hAnsi="宋体"/>
          <w:szCs w:val="21"/>
        </w:rPr>
        <w:t xml:space="preserve">合同具有同等的法律效力。</w:t>
      </w:r>
      <w:r/>
    </w:p>
    <w:p>
      <w:pPr>
        <w:pStyle w:val="1021"/>
        <w:ind w:firstLine="420"/>
        <w:spacing w:line="480" w:lineRule="exact"/>
        <w:rPr>
          <w:rFonts w:ascii="宋体" w:hAnsi="宋体"/>
          <w:szCs w:val="21"/>
        </w:rPr>
      </w:pPr>
      <w:r/>
      <w:bookmarkStart w:id="106" w:name="OLE_LINK49"/>
      <w:r>
        <w:rPr>
          <w:rFonts w:ascii="宋体" w:hAnsi="宋体"/>
          <w:szCs w:val="21"/>
        </w:rPr>
        <w:t xml:space="preserve">10</w:t>
      </w:r>
      <w:r>
        <w:rPr>
          <w:rFonts w:hint="eastAsia" w:ascii="宋体" w:hAnsi="宋体"/>
          <w:szCs w:val="21"/>
        </w:rPr>
        <w:t xml:space="preserve">、本合同一</w:t>
      </w:r>
      <w:bookmarkEnd w:id="106"/>
      <w:r>
        <w:rPr>
          <w:rFonts w:hint="eastAsia" w:ascii="宋体" w:hAnsi="宋体"/>
          <w:szCs w:val="21"/>
        </w:rPr>
        <w:t xml:space="preserve">式伍份，甲方执叁份，乙方执贰份。</w:t>
      </w:r>
      <w:r>
        <w:rPr>
          <w:rFonts w:ascii="宋体" w:hAnsi="宋体"/>
          <w:szCs w:val="21"/>
        </w:rPr>
      </w:r>
      <w:r/>
    </w:p>
    <w:p>
      <w:pPr>
        <w:pStyle w:val="1021"/>
        <w:spacing w:line="480" w:lineRule="exact"/>
        <w:rPr>
          <w:rFonts w:hint="eastAsia" w:ascii="宋体" w:hAnsi="宋体"/>
          <w:b/>
          <w:szCs w:val="21"/>
        </w:rPr>
      </w:pPr>
      <w:r>
        <w:rPr>
          <w:rFonts w:hint="eastAsia" w:ascii="宋体" w:hAnsi="宋体"/>
          <w:b/>
          <w:szCs w:val="21"/>
        </w:rPr>
        <w:t xml:space="preserve">九、附件</w:t>
      </w:r>
      <w:r/>
    </w:p>
    <w:p>
      <w:pPr>
        <w:pStyle w:val="1021"/>
        <w:ind w:firstLine="420"/>
        <w:spacing w:line="480" w:lineRule="exact"/>
        <w:rPr>
          <w:rFonts w:ascii="宋体" w:hAnsi="宋体"/>
          <w:szCs w:val="21"/>
        </w:rPr>
      </w:pPr>
      <w:r>
        <w:rPr>
          <w:rFonts w:hint="eastAsia" w:ascii="宋体" w:hAnsi="宋体"/>
          <w:szCs w:val="21"/>
        </w:rPr>
        <w:t xml:space="preserve">附件一：电梯型号层数清单</w:t>
      </w:r>
      <w:r>
        <w:rPr>
          <w:rFonts w:ascii="宋体" w:hAnsi="宋体"/>
          <w:szCs w:val="21"/>
        </w:rPr>
      </w:r>
      <w:r/>
    </w:p>
    <w:p>
      <w:pPr>
        <w:pStyle w:val="1021"/>
        <w:ind w:firstLine="420"/>
        <w:spacing w:line="480" w:lineRule="exact"/>
        <w:rPr>
          <w:rFonts w:ascii="宋体" w:hAnsi="宋体"/>
          <w:szCs w:val="21"/>
        </w:rPr>
      </w:pPr>
      <w:r>
        <w:rPr>
          <w:rFonts w:hint="eastAsia" w:ascii="宋体" w:hAnsi="宋体"/>
          <w:szCs w:val="21"/>
        </w:rPr>
        <w:t xml:space="preserve">附件2：400元以内（含400元）由乙方免费更换电梯易损件配件、包限价材料清单明细表。  </w:t>
      </w:r>
      <w:r>
        <w:rPr>
          <w:rFonts w:ascii="宋体" w:hAnsi="宋体"/>
          <w:szCs w:val="21"/>
        </w:rPr>
      </w:r>
      <w:r/>
    </w:p>
    <w:p>
      <w:pPr>
        <w:pStyle w:val="1021"/>
        <w:ind w:firstLine="420"/>
        <w:spacing w:line="480" w:lineRule="exact"/>
        <w:rPr>
          <w:rFonts w:hint="eastAsia" w:ascii="宋体" w:hAnsi="宋体" w:cs="Arial"/>
          <w:b/>
          <w:sz w:val="24"/>
        </w:rPr>
      </w:pPr>
      <w:r>
        <w:rPr>
          <w:rFonts w:hint="eastAsia" w:ascii="宋体" w:hAnsi="宋体"/>
          <w:szCs w:val="21"/>
        </w:rPr>
        <w:t xml:space="preserve">                              </w:t>
      </w:r>
      <w:r>
        <w:rPr>
          <w:rFonts w:ascii="宋体" w:hAnsi="宋体" w:cs="Arial"/>
          <w:szCs w:val="21"/>
        </w:rPr>
        <w:t xml:space="preserve">                    </w:t>
      </w:r>
      <w:r>
        <w:rPr>
          <w:rFonts w:hint="eastAsia" w:ascii="宋体" w:hAnsi="宋体" w:cs="Arial"/>
          <w:b/>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80"/>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甲方（采购人）：（盖章）</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委托代理人：</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r>
            <w:r/>
          </w:p>
          <w:p>
            <w:pPr>
              <w:pStyle w:val="1021"/>
              <w:ind w:firstLine="420"/>
              <w:spacing w:line="480" w:lineRule="exact"/>
              <w:shd w:val="clear" w:color="auto" w:fill="ffffff"/>
              <w:widowControl/>
              <w:rPr>
                <w:rFonts w:ascii="宋体" w:hAnsi="宋体" w:cs="Arial"/>
                <w:szCs w:val="21"/>
              </w:rPr>
            </w:pPr>
            <w:r>
              <w:rPr>
                <w:rFonts w:hint="eastAsia" w:ascii="宋体" w:hAnsi="宋体"/>
                <w:szCs w:val="21"/>
              </w:rPr>
              <w:t xml:space="preserve">日期：</w:t>
            </w:r>
            <w:r>
              <w:rPr>
                <w:rFonts w:ascii="宋体" w:hAnsi="宋体" w:cs="Arial"/>
                <w:szCs w:val="21"/>
              </w:rPr>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乙方（供应商）：（盖章）</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委托代表人：</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项目负责人：</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电话：</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开户银行：</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账号：</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单位地址：</w:t>
            </w:r>
            <w:r/>
          </w:p>
          <w:p>
            <w:pPr>
              <w:pStyle w:val="1021"/>
              <w:ind w:firstLine="420"/>
              <w:spacing w:line="480" w:lineRule="exact"/>
              <w:shd w:val="clear" w:color="auto" w:fill="ffffff"/>
              <w:widowControl/>
              <w:rPr>
                <w:rFonts w:ascii="宋体" w:hAnsi="宋体" w:cs="Arial"/>
                <w:szCs w:val="21"/>
              </w:rPr>
            </w:pPr>
            <w:r>
              <w:rPr>
                <w:rFonts w:ascii="宋体" w:hAnsi="宋体" w:cs="Arial"/>
                <w:szCs w:val="21"/>
              </w:rPr>
              <w:t xml:space="preserve">日期：</w:t>
            </w:r>
            <w:r/>
          </w:p>
        </w:tc>
      </w:tr>
    </w:tbl>
    <w:p>
      <w:pPr>
        <w:pStyle w:val="1021"/>
        <w:ind w:firstLine="420"/>
        <w:spacing w:line="460" w:lineRule="exact"/>
        <w:rPr>
          <w:rFonts w:ascii="宋体" w:hAnsi="宋体"/>
          <w:szCs w:val="21"/>
        </w:rPr>
      </w:pPr>
      <w:r>
        <w:rPr>
          <w:rFonts w:hint="eastAsia" w:ascii="宋体" w:hAnsi="宋体"/>
          <w:szCs w:val="21"/>
        </w:rPr>
        <w:t xml:space="preserve"> </w:t>
      </w:r>
      <w:r>
        <w:rPr>
          <w:rFonts w:ascii="宋体" w:hAnsi="宋体"/>
          <w:szCs w:val="21"/>
        </w:rPr>
      </w:r>
      <w:r/>
    </w:p>
    <w:p>
      <w:pPr>
        <w:pStyle w:val="1034"/>
        <w:jc w:val="both"/>
      </w:pPr>
      <w:r/>
      <w:r/>
    </w:p>
    <w:p>
      <w:pPr>
        <w:pStyle w:val="1034"/>
        <w:jc w:val="both"/>
        <w:rPr>
          <w:rFonts w:hint="eastAsia"/>
        </w:rPr>
      </w:pPr>
      <w:r>
        <w:br w:type="page" w:clear="all"/>
      </w:r>
      <w:r>
        <w:rPr>
          <w:rFonts w:hint="eastAsia"/>
        </w:rPr>
      </w:r>
      <w:r/>
    </w:p>
    <w:p>
      <w:pPr>
        <w:pStyle w:val="1195"/>
        <w:spacing w:line="276" w:lineRule="auto"/>
        <w:rPr>
          <w:rFonts w:ascii="宋体" w:hAnsi="宋体" w:eastAsia="宋体" w:cs="宋体"/>
          <w:color w:val="000000"/>
        </w:rPr>
      </w:pPr>
      <w:r>
        <w:rPr>
          <w:rFonts w:hint="eastAsia" w:ascii="宋体" w:hAnsi="宋体" w:eastAsia="宋体" w:cs="宋体"/>
          <w:color w:val="000000"/>
        </w:rPr>
        <w:t xml:space="preserve">第六章</w:t>
      </w:r>
      <w:r>
        <w:rPr>
          <w:rFonts w:hint="eastAsia"/>
          <w:color w:val="000000"/>
        </w:rPr>
        <w:t xml:space="preserve"> </w:t>
      </w:r>
      <w:r>
        <w:rPr>
          <w:rFonts w:hint="eastAsia" w:ascii="宋体" w:hAnsi="宋体" w:eastAsia="宋体" w:cs="宋体"/>
          <w:color w:val="000000"/>
        </w:rPr>
        <w:t xml:space="preserve">磋商响应文件格式</w:t>
      </w:r>
      <w:bookmarkEnd w:id="99"/>
      <w:r/>
      <w:bookmarkEnd w:id="100"/>
      <w:r/>
      <w:bookmarkEnd w:id="101"/>
      <w:r/>
      <w:bookmarkEnd w:id="102"/>
      <w:r>
        <w:rPr>
          <w:rFonts w:ascii="宋体" w:hAnsi="宋体" w:eastAsia="宋体" w:cs="宋体"/>
          <w:color w:val="000000"/>
        </w:rPr>
      </w:r>
      <w:r/>
    </w:p>
    <w:p>
      <w:pPr>
        <w:pStyle w:val="1021"/>
        <w:jc w:val="center"/>
        <w:spacing w:line="360" w:lineRule="auto"/>
        <w:rPr>
          <w:rFonts w:ascii="宋体" w:hAnsi="宋体" w:cs="宋体"/>
          <w:b/>
          <w:sz w:val="72"/>
        </w:rPr>
      </w:pPr>
      <w:r>
        <w:rPr>
          <w:rFonts w:ascii="宋体" w:hAnsi="宋体" w:cs="宋体"/>
          <w:b/>
          <w:sz w:val="72"/>
        </w:rPr>
      </w:r>
      <w:r/>
    </w:p>
    <w:p>
      <w:pPr>
        <w:pStyle w:val="1021"/>
        <w:jc w:val="center"/>
        <w:spacing w:line="360" w:lineRule="auto"/>
        <w:rPr>
          <w:rFonts w:ascii="宋体" w:hAnsi="宋体" w:cs="宋体"/>
          <w:b/>
          <w:sz w:val="72"/>
        </w:rPr>
      </w:pPr>
      <w:r>
        <w:rPr>
          <w:rFonts w:hint="eastAsia" w:ascii="宋体" w:hAnsi="宋体" w:cs="宋体"/>
          <w:b/>
          <w:sz w:val="72"/>
        </w:rPr>
        <w:t xml:space="preserve">响 </w:t>
      </w:r>
      <w:r>
        <w:rPr>
          <w:rFonts w:ascii="宋体" w:hAnsi="宋体" w:cs="宋体"/>
          <w:b/>
          <w:sz w:val="72"/>
        </w:rPr>
        <w:t xml:space="preserve"> </w:t>
      </w:r>
      <w:r>
        <w:rPr>
          <w:rFonts w:hint="eastAsia" w:ascii="宋体" w:hAnsi="宋体" w:cs="宋体"/>
          <w:b/>
          <w:sz w:val="72"/>
        </w:rPr>
        <w:t xml:space="preserve">应  文  件</w:t>
      </w:r>
      <w:r>
        <w:rPr>
          <w:rFonts w:ascii="宋体" w:hAnsi="宋体" w:cs="宋体"/>
          <w:b/>
          <w:sz w:val="72"/>
        </w:rPr>
      </w:r>
      <w:r/>
    </w:p>
    <w:p>
      <w:pPr>
        <w:pStyle w:val="1021"/>
        <w:spacing w:line="360" w:lineRule="auto"/>
        <w:rPr>
          <w:rFonts w:ascii="宋体" w:hAnsi="宋体" w:cs="宋体"/>
          <w:b/>
          <w:sz w:val="72"/>
        </w:rPr>
      </w:pPr>
      <w:r>
        <w:rPr>
          <w:rFonts w:ascii="宋体" w:hAnsi="宋体" w:cs="宋体"/>
          <w:b/>
          <w:sz w:val="72"/>
        </w:rPr>
      </w:r>
      <w:r/>
    </w:p>
    <w:p>
      <w:pPr>
        <w:pStyle w:val="1021"/>
        <w:jc w:val="center"/>
        <w:spacing w:line="360" w:lineRule="auto"/>
        <w:rPr>
          <w:rFonts w:ascii="宋体" w:hAnsi="宋体" w:cs="Arial"/>
          <w:sz w:val="44"/>
          <w:szCs w:val="44"/>
        </w:rPr>
      </w:pPr>
      <w:r>
        <w:rPr>
          <w:rFonts w:hint="eastAsia" w:ascii="宋体" w:hAnsi="宋体" w:cs="Arial"/>
          <w:sz w:val="44"/>
          <w:szCs w:val="44"/>
        </w:rPr>
        <w:t xml:space="preserve">项目名称</w:t>
      </w:r>
      <w:r>
        <w:rPr>
          <w:rFonts w:hint="eastAsia" w:ascii="宋体" w:hAnsi="宋体" w:cs="Arial"/>
          <w:sz w:val="44"/>
          <w:szCs w:val="44"/>
        </w:rPr>
        <w:t xml:space="preserve">：</w:t>
      </w:r>
      <w:r>
        <w:rPr>
          <w:rFonts w:ascii="宋体" w:hAnsi="宋体" w:cs="Arial"/>
          <w:sz w:val="44"/>
          <w:szCs w:val="44"/>
        </w:rPr>
      </w:r>
      <w:r/>
    </w:p>
    <w:p>
      <w:pPr>
        <w:pStyle w:val="1021"/>
        <w:spacing w:line="360" w:lineRule="auto"/>
        <w:rPr>
          <w:rFonts w:ascii="宋体" w:hAnsi="宋体" w:cs="宋体"/>
          <w:b/>
          <w:sz w:val="36"/>
        </w:rPr>
      </w:pPr>
      <w:r>
        <w:rPr>
          <w:rFonts w:ascii="宋体" w:hAnsi="宋体" w:cs="宋体"/>
          <w:b/>
          <w:sz w:val="36"/>
        </w:rPr>
      </w:r>
      <w:r/>
    </w:p>
    <w:p>
      <w:pPr>
        <w:pStyle w:val="1021"/>
        <w:jc w:val="center"/>
        <w:spacing w:line="360" w:lineRule="auto"/>
        <w:rPr>
          <w:rFonts w:ascii="宋体" w:hAnsi="宋体" w:cs="宋体"/>
          <w:b/>
          <w:sz w:val="36"/>
        </w:rPr>
      </w:pPr>
      <w:r>
        <w:rPr>
          <w:rFonts w:ascii="宋体" w:hAnsi="宋体" w:cs="宋体"/>
          <w:b/>
          <w:sz w:val="36"/>
        </w:rPr>
      </w:r>
      <w:r/>
    </w:p>
    <w:p>
      <w:pPr>
        <w:pStyle w:val="1021"/>
        <w:ind w:firstLine="1084"/>
        <w:spacing w:line="360" w:lineRule="auto"/>
        <w:rPr>
          <w:rFonts w:ascii="宋体" w:hAnsi="宋体" w:cs="宋体"/>
          <w:b/>
          <w:sz w:val="36"/>
        </w:rPr>
      </w:pPr>
      <w:r>
        <w:rPr>
          <w:rFonts w:hint="eastAsia" w:ascii="宋体" w:hAnsi="宋体" w:cs="宋体"/>
          <w:b/>
          <w:sz w:val="36"/>
        </w:rPr>
        <w:t xml:space="preserve">项 目 编号： </w:t>
      </w:r>
      <w:r>
        <w:rPr>
          <w:rFonts w:ascii="宋体" w:hAnsi="宋体" w:cs="宋体"/>
          <w:b/>
          <w:sz w:val="36"/>
        </w:rPr>
      </w:r>
      <w:r/>
    </w:p>
    <w:p>
      <w:pPr>
        <w:pStyle w:val="1021"/>
        <w:ind w:firstLine="1084"/>
        <w:spacing w:line="360" w:lineRule="auto"/>
        <w:rPr>
          <w:rFonts w:ascii="宋体" w:hAnsi="宋体" w:cs="宋体"/>
          <w:b/>
          <w:sz w:val="36"/>
          <w:u w:val="single"/>
        </w:rPr>
      </w:pPr>
      <w:r>
        <w:rPr>
          <w:rFonts w:hint="eastAsia" w:ascii="宋体" w:hAnsi="宋体" w:cs="宋体"/>
          <w:b/>
          <w:sz w:val="36"/>
        </w:rPr>
        <w:t xml:space="preserve">项 目 名称： </w:t>
      </w:r>
      <w:r>
        <w:rPr>
          <w:rFonts w:ascii="宋体" w:hAnsi="宋体" w:cs="宋体"/>
          <w:b/>
          <w:sz w:val="36"/>
          <w:u w:val="single"/>
        </w:rPr>
      </w:r>
      <w:r/>
    </w:p>
    <w:p>
      <w:pPr>
        <w:pStyle w:val="1021"/>
        <w:spacing w:line="360" w:lineRule="auto"/>
        <w:rPr>
          <w:rFonts w:ascii="宋体" w:hAnsi="宋体" w:cs="宋体"/>
          <w:b/>
          <w:sz w:val="36"/>
        </w:rPr>
      </w:pPr>
      <w:r>
        <w:rPr>
          <w:rFonts w:ascii="宋体" w:hAnsi="宋体" w:cs="宋体"/>
          <w:b/>
          <w:sz w:val="36"/>
        </w:rPr>
      </w:r>
      <w:r/>
    </w:p>
    <w:p>
      <w:pPr>
        <w:pStyle w:val="1021"/>
        <w:spacing w:line="360" w:lineRule="auto"/>
        <w:rPr>
          <w:rFonts w:ascii="宋体" w:hAnsi="宋体" w:cs="宋体"/>
          <w:b/>
          <w:sz w:val="36"/>
        </w:rPr>
      </w:pPr>
      <w:r>
        <w:rPr>
          <w:rFonts w:ascii="宋体" w:hAnsi="宋体" w:cs="宋体"/>
          <w:b/>
          <w:sz w:val="36"/>
        </w:rPr>
      </w:r>
      <w:r/>
    </w:p>
    <w:p>
      <w:pPr>
        <w:pStyle w:val="1021"/>
        <w:spacing w:line="360" w:lineRule="auto"/>
        <w:rPr>
          <w:rFonts w:ascii="宋体" w:hAnsi="宋体" w:cs="宋体"/>
          <w:b/>
          <w:sz w:val="36"/>
        </w:rPr>
      </w:pPr>
      <w:r>
        <w:rPr>
          <w:rFonts w:ascii="宋体" w:hAnsi="宋体" w:cs="宋体"/>
          <w:b/>
          <w:sz w:val="36"/>
        </w:rPr>
      </w:r>
      <w:r/>
    </w:p>
    <w:p>
      <w:pPr>
        <w:pStyle w:val="1021"/>
        <w:spacing w:line="360" w:lineRule="auto"/>
        <w:rPr>
          <w:rFonts w:ascii="宋体" w:hAnsi="宋体" w:cs="宋体"/>
          <w:b/>
          <w:sz w:val="36"/>
        </w:rPr>
      </w:pPr>
      <w:r>
        <w:rPr>
          <w:rFonts w:ascii="宋体" w:hAnsi="宋体" w:cs="宋体"/>
          <w:b/>
          <w:sz w:val="36"/>
        </w:rPr>
      </w:r>
      <w:r/>
    </w:p>
    <w:p>
      <w:pPr>
        <w:pStyle w:val="1021"/>
        <w:spacing w:line="360" w:lineRule="auto"/>
        <w:rPr>
          <w:rFonts w:ascii="宋体" w:hAnsi="宋体" w:cs="宋体"/>
          <w:b/>
          <w:sz w:val="36"/>
        </w:rPr>
      </w:pPr>
      <w:r>
        <w:rPr>
          <w:rFonts w:ascii="宋体" w:hAnsi="宋体" w:cs="宋体"/>
          <w:b/>
          <w:sz w:val="36"/>
        </w:rPr>
      </w:r>
      <w:r/>
    </w:p>
    <w:p>
      <w:pPr>
        <w:pStyle w:val="1021"/>
        <w:spacing w:line="360" w:lineRule="auto"/>
        <w:rPr>
          <w:rFonts w:ascii="宋体" w:hAnsi="宋体" w:cs="宋体"/>
          <w:b/>
          <w:sz w:val="36"/>
          <w:u w:val="single"/>
        </w:rPr>
      </w:pPr>
      <w:r>
        <w:rPr>
          <w:rFonts w:hint="eastAsia" w:ascii="宋体" w:hAnsi="宋体" w:cs="宋体"/>
          <w:b/>
          <w:sz w:val="36"/>
        </w:rPr>
        <w:t xml:space="preserve">       供应商名称 ：</w:t>
      </w:r>
      <w:r>
        <w:rPr>
          <w:rFonts w:ascii="宋体" w:hAnsi="宋体" w:cs="宋体"/>
          <w:b/>
          <w:sz w:val="36"/>
          <w:u w:val="single"/>
        </w:rPr>
      </w:r>
      <w:r/>
    </w:p>
    <w:p>
      <w:pPr>
        <w:pStyle w:val="1021"/>
        <w:spacing w:line="360" w:lineRule="auto"/>
        <w:rPr>
          <w:rFonts w:ascii="宋体" w:hAnsi="宋体" w:cs="宋体"/>
          <w:b/>
          <w:sz w:val="36"/>
        </w:rPr>
      </w:pPr>
      <w:r>
        <w:rPr>
          <w:rFonts w:hint="eastAsia" w:ascii="宋体" w:hAnsi="宋体" w:cs="宋体"/>
          <w:b/>
          <w:sz w:val="36"/>
        </w:rPr>
        <w:t xml:space="preserve">       日      期 ：</w:t>
      </w:r>
      <w:bookmarkStart w:id="107" w:name="_Toc190329541"/>
      <w:r>
        <w:rPr>
          <w:rFonts w:ascii="宋体" w:hAnsi="宋体" w:cs="宋体"/>
          <w:b/>
          <w:sz w:val="36"/>
        </w:rPr>
      </w:r>
      <w:r/>
    </w:p>
    <w:p>
      <w:pPr>
        <w:pStyle w:val="1021"/>
        <w:spacing w:line="360" w:lineRule="auto"/>
        <w:rPr>
          <w:rFonts w:ascii="宋体" w:hAnsi="宋体"/>
          <w:b/>
          <w:szCs w:val="21"/>
          <w:lang w:val="zh-CN"/>
        </w:rPr>
      </w:pPr>
      <w:r>
        <w:rPr>
          <w:rFonts w:hint="eastAsia" w:ascii="宋体" w:hAnsi="宋体"/>
          <w:b/>
          <w:szCs w:val="21"/>
          <w:lang w:val="zh-CN"/>
        </w:rPr>
        <w:t xml:space="preserve">附件一、磋商申请及声明格式</w:t>
      </w:r>
      <w:bookmarkEnd w:id="107"/>
      <w:r>
        <w:rPr>
          <w:rFonts w:ascii="宋体" w:hAnsi="宋体"/>
          <w:b/>
          <w:szCs w:val="21"/>
          <w:lang w:val="zh-CN"/>
        </w:rPr>
      </w:r>
      <w:r/>
    </w:p>
    <w:p>
      <w:pPr>
        <w:pStyle w:val="1021"/>
        <w:jc w:val="center"/>
        <w:spacing w:line="276" w:lineRule="auto"/>
        <w:rPr>
          <w:rFonts w:ascii="宋体" w:hAnsi="宋体"/>
          <w:sz w:val="36"/>
        </w:rPr>
      </w:pPr>
      <w:r/>
      <w:bookmarkStart w:id="108" w:name="_Toc503948079"/>
      <w:r/>
      <w:bookmarkStart w:id="109" w:name="_Toc503948586"/>
      <w:r>
        <w:rPr>
          <w:rFonts w:hint="eastAsia" w:ascii="宋体" w:hAnsi="宋体"/>
          <w:sz w:val="36"/>
        </w:rPr>
        <w:t xml:space="preserve">磋商申请及声明</w:t>
      </w:r>
      <w:bookmarkEnd w:id="108"/>
      <w:r/>
      <w:bookmarkEnd w:id="109"/>
      <w:r>
        <w:rPr>
          <w:rFonts w:ascii="宋体" w:hAnsi="宋体"/>
          <w:sz w:val="36"/>
        </w:rPr>
      </w:r>
      <w:r/>
    </w:p>
    <w:p>
      <w:pPr>
        <w:pStyle w:val="1021"/>
        <w:ind w:firstLine="420"/>
        <w:spacing w:line="360" w:lineRule="auto"/>
        <w:rPr>
          <w:lang w:val="zh-CN"/>
        </w:rPr>
      </w:pPr>
      <w:r/>
      <w:bookmarkStart w:id="110" w:name="_Toc18647"/>
      <w:r/>
      <w:bookmarkStart w:id="111" w:name="_Toc27899"/>
      <w:r>
        <w:rPr>
          <w:rFonts w:hint="eastAsia"/>
          <w:lang w:val="zh-CN"/>
        </w:rPr>
        <w:t xml:space="preserve">致</w:t>
      </w:r>
      <w:r>
        <w:rPr>
          <w:u w:val="single"/>
        </w:rPr>
        <w:t xml:space="preserve">        </w:t>
      </w:r>
      <w:r>
        <w:rPr>
          <w:rFonts w:hint="eastAsia"/>
          <w:u w:val="single"/>
        </w:rPr>
        <w:t xml:space="preserve">（</w:t>
      </w:r>
      <w:r>
        <w:rPr>
          <w:rFonts w:hint="eastAsia"/>
          <w:u w:val="single"/>
          <w:lang w:val="zh-CN"/>
        </w:rPr>
        <w:t xml:space="preserve">采购人名称）</w:t>
      </w:r>
      <w:r>
        <w:rPr>
          <w:rFonts w:hint="eastAsia"/>
          <w:lang w:val="zh-CN"/>
        </w:rPr>
        <w:t xml:space="preserve">：</w:t>
      </w:r>
      <w:bookmarkEnd w:id="110"/>
      <w:r/>
      <w:bookmarkEnd w:id="111"/>
      <w:r>
        <w:rPr>
          <w:lang w:val="zh-CN"/>
        </w:rPr>
      </w:r>
      <w:r/>
    </w:p>
    <w:p>
      <w:pPr>
        <w:pStyle w:val="1021"/>
        <w:ind w:firstLine="420"/>
        <w:spacing w:line="360" w:lineRule="auto"/>
        <w:rPr>
          <w:rFonts w:ascii="宋体" w:hAnsi="宋体"/>
          <w:szCs w:val="21"/>
          <w:lang w:val="zh-CN"/>
        </w:rPr>
      </w:pPr>
      <w:r>
        <w:rPr>
          <w:rFonts w:hint="eastAsia" w:ascii="宋体" w:hAnsi="宋体"/>
          <w:szCs w:val="21"/>
          <w:lang w:val="zh-CN"/>
        </w:rPr>
        <w:t xml:space="preserve">根据贵方</w:t>
      </w:r>
      <w:r>
        <w:rPr>
          <w:rFonts w:hint="eastAsia" w:ascii="宋体" w:hAnsi="宋体"/>
          <w:szCs w:val="21"/>
          <w:u w:val="single"/>
          <w:lang w:val="zh-CN"/>
        </w:rPr>
        <w:t xml:space="preserve">（项目名称）（项目编号）</w:t>
      </w:r>
      <w:r>
        <w:rPr>
          <w:rFonts w:hint="eastAsia" w:ascii="宋体" w:hAnsi="宋体"/>
          <w:szCs w:val="21"/>
          <w:lang w:val="zh-CN"/>
        </w:rPr>
        <w:t xml:space="preserve">磋商邀请，正式授权下述</w:t>
      </w:r>
      <w:r>
        <w:rPr>
          <w:rFonts w:hint="eastAsia" w:ascii="宋体" w:hAnsi="宋体"/>
          <w:szCs w:val="21"/>
          <w:u w:val="single"/>
          <w:lang w:val="zh-CN"/>
        </w:rPr>
        <w:t xml:space="preserve">签字人</w:t>
      </w:r>
      <w:r>
        <w:rPr>
          <w:rFonts w:ascii="宋体" w:hAnsi="宋体"/>
          <w:szCs w:val="21"/>
          <w:u w:val="single"/>
          <w:lang w:val="zh-CN"/>
        </w:rPr>
        <w:t xml:space="preserve">(</w:t>
      </w:r>
      <w:r>
        <w:rPr>
          <w:rFonts w:hint="eastAsia" w:ascii="宋体" w:hAnsi="宋体"/>
          <w:szCs w:val="21"/>
          <w:u w:val="single"/>
          <w:lang w:val="zh-CN"/>
        </w:rPr>
        <w:t xml:space="preserve">姓名和职务</w:t>
      </w:r>
      <w:r>
        <w:rPr>
          <w:rFonts w:ascii="宋体" w:hAnsi="宋体"/>
          <w:szCs w:val="21"/>
          <w:u w:val="single"/>
          <w:lang w:val="zh-CN"/>
        </w:rPr>
        <w:t xml:space="preserve">)</w:t>
      </w:r>
      <w:r>
        <w:rPr>
          <w:rFonts w:hint="eastAsia" w:ascii="宋体" w:hAnsi="宋体"/>
          <w:szCs w:val="21"/>
          <w:lang w:val="zh-CN"/>
        </w:rPr>
        <w:t xml:space="preserve">代表</w:t>
      </w:r>
      <w:r>
        <w:rPr>
          <w:rFonts w:hint="eastAsia" w:ascii="宋体" w:hAnsi="宋体"/>
          <w:szCs w:val="21"/>
          <w:u w:val="single"/>
          <w:lang w:val="zh-CN"/>
        </w:rPr>
        <w:t xml:space="preserve">磋商供应商（磋商供应商名称）</w:t>
      </w:r>
      <w:r>
        <w:rPr>
          <w:rFonts w:hint="eastAsia" w:ascii="宋体" w:hAnsi="宋体"/>
          <w:szCs w:val="21"/>
          <w:lang w:val="zh-CN"/>
        </w:rPr>
        <w:t xml:space="preserve">，提交磋商响应文件。</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据此函，签字人兹宣布声明和承诺如下：</w:t>
      </w:r>
      <w:r>
        <w:rPr>
          <w:rFonts w:ascii="宋体" w:hAnsi="宋体"/>
          <w:szCs w:val="21"/>
          <w:lang w:val="zh-CN"/>
        </w:rPr>
      </w:r>
      <w:r/>
    </w:p>
    <w:p>
      <w:pPr>
        <w:pStyle w:val="1021"/>
        <w:ind w:firstLine="200"/>
        <w:spacing w:line="360" w:lineRule="auto"/>
        <w:rPr>
          <w:rFonts w:ascii="宋体" w:hAnsi="宋体"/>
        </w:rPr>
      </w:pPr>
      <w:r>
        <w:rPr>
          <w:rFonts w:ascii="宋体" w:hAnsi="宋体"/>
          <w:szCs w:val="21"/>
          <w:lang w:val="zh-CN"/>
        </w:rPr>
        <w:t xml:space="preserve">1</w:t>
      </w:r>
      <w:r>
        <w:rPr>
          <w:rFonts w:hint="eastAsia" w:ascii="宋体" w:hAnsi="宋体"/>
          <w:szCs w:val="21"/>
          <w:lang w:val="zh-CN"/>
        </w:rPr>
        <w:t xml:space="preserve">、</w:t>
      </w:r>
      <w:r>
        <w:rPr>
          <w:rFonts w:hint="eastAsia" w:ascii="宋体" w:hAnsi="宋体"/>
          <w:b/>
          <w:szCs w:val="21"/>
          <w:lang w:val="zh-CN"/>
        </w:rPr>
        <w:t xml:space="preserve">我们的资格条件完全符合政府采购法和本次招标要求</w:t>
      </w:r>
      <w:r>
        <w:rPr>
          <w:rFonts w:hint="eastAsia" w:ascii="宋体" w:hAnsi="宋体"/>
          <w:szCs w:val="21"/>
          <w:lang w:val="zh-CN"/>
        </w:rPr>
        <w:t xml:space="preserve">，</w:t>
      </w:r>
      <w:r>
        <w:rPr>
          <w:rFonts w:hint="eastAsia" w:ascii="宋体" w:hAnsi="宋体"/>
        </w:rPr>
        <w:t xml:space="preserve">我们</w:t>
      </w:r>
      <w:r>
        <w:rPr>
          <w:rFonts w:hint="eastAsia" w:ascii="宋体" w:hAnsi="宋体"/>
          <w:szCs w:val="21"/>
          <w:lang w:val="zh-CN"/>
        </w:rPr>
        <w:t xml:space="preserve">同意并向贵方提供了与磋商有关的所有证据和资料。</w:t>
      </w:r>
      <w:r>
        <w:rPr>
          <w:rFonts w:ascii="宋体" w:hAnsi="宋体"/>
        </w:rPr>
      </w:r>
      <w:r/>
    </w:p>
    <w:p>
      <w:pPr>
        <w:pStyle w:val="1021"/>
        <w:ind w:firstLine="200"/>
        <w:spacing w:line="360" w:lineRule="auto"/>
        <w:rPr>
          <w:rFonts w:ascii="宋体" w:hAnsi="宋体"/>
          <w:szCs w:val="21"/>
        </w:rPr>
      </w:pPr>
      <w:r>
        <w:rPr>
          <w:rFonts w:hint="eastAsia" w:ascii="宋体" w:hAnsi="宋体"/>
        </w:rPr>
        <w:t xml:space="preserve">2、</w:t>
      </w:r>
      <w:r>
        <w:rPr>
          <w:rFonts w:hint="eastAsia" w:ascii="宋体" w:hAnsi="宋体"/>
          <w:szCs w:val="21"/>
          <w:lang w:val="zh-CN"/>
        </w:rPr>
        <w:t xml:space="preserve">按磋商要求，我们的磋商</w:t>
      </w:r>
      <w:r>
        <w:rPr>
          <w:rFonts w:hint="eastAsia" w:ascii="宋体" w:hAnsi="宋体"/>
          <w:b/>
          <w:szCs w:val="21"/>
          <w:u w:val="single"/>
          <w:lang w:val="zh-CN"/>
        </w:rPr>
        <w:t xml:space="preserve">（项目名称）</w:t>
      </w:r>
      <w:r>
        <w:rPr>
          <w:rFonts w:hint="eastAsia" w:ascii="宋体" w:hAnsi="宋体"/>
          <w:szCs w:val="21"/>
        </w:rPr>
        <w:t xml:space="preserve">报价：总价为：</w:t>
      </w:r>
      <w:r>
        <w:rPr>
          <w:rFonts w:hint="eastAsia" w:ascii="宋体" w:hAnsi="宋体"/>
          <w:szCs w:val="21"/>
          <w:u w:val="single"/>
        </w:rPr>
        <w:t xml:space="preserve">     </w:t>
      </w:r>
      <w:r>
        <w:rPr>
          <w:rFonts w:hint="eastAsia" w:ascii="宋体" w:hAnsi="宋体"/>
          <w:szCs w:val="21"/>
        </w:rPr>
        <w:t xml:space="preserve">（大写）</w:t>
      </w:r>
      <w:bookmarkStart w:id="112" w:name="_Hlk219472501"/>
      <w:r>
        <w:rPr>
          <w:rFonts w:hint="eastAsia" w:ascii="宋体" w:hAnsi="宋体"/>
          <w:szCs w:val="21"/>
        </w:rPr>
        <w:t xml:space="preserve">人民币（¥</w:t>
      </w:r>
      <w:r>
        <w:rPr>
          <w:rFonts w:hint="eastAsia" w:ascii="宋体" w:hAnsi="宋体"/>
          <w:szCs w:val="21"/>
          <w:u w:val="single"/>
        </w:rPr>
        <w:t xml:space="preserve">           </w:t>
      </w:r>
      <w:r>
        <w:rPr>
          <w:rFonts w:hint="eastAsia" w:ascii="宋体" w:hAnsi="宋体"/>
          <w:szCs w:val="21"/>
        </w:rPr>
        <w:t xml:space="preserve">）</w:t>
      </w:r>
      <w:bookmarkEnd w:id="112"/>
      <w:r>
        <w:rPr>
          <w:rFonts w:hint="eastAsia" w:ascii="宋体" w:hAnsi="宋体"/>
          <w:szCs w:val="21"/>
        </w:rPr>
        <w:t xml:space="preserve">。</w:t>
      </w:r>
      <w:r>
        <w:rPr>
          <w:rFonts w:ascii="宋体" w:hAnsi="宋体"/>
          <w:szCs w:val="21"/>
        </w:rPr>
      </w:r>
      <w:r/>
    </w:p>
    <w:p>
      <w:pPr>
        <w:pStyle w:val="1021"/>
        <w:ind w:firstLine="200"/>
        <w:spacing w:line="360" w:lineRule="auto"/>
        <w:rPr>
          <w:rFonts w:hint="eastAsia" w:ascii="宋体" w:hAnsi="宋体"/>
          <w:szCs w:val="21"/>
          <w:lang w:val="zh-CN"/>
        </w:rPr>
      </w:pPr>
      <w:r/>
      <w:bookmarkStart w:id="113" w:name="_Hlk219472512"/>
      <w:r>
        <w:rPr>
          <w:rFonts w:hint="eastAsia" w:ascii="宋体" w:hAnsi="宋体"/>
        </w:rPr>
        <w:t xml:space="preserve">服务期：</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lang w:val="zh-CN"/>
        </w:rPr>
        <w:t xml:space="preserve">。 </w:t>
      </w:r>
      <w:r/>
    </w:p>
    <w:p>
      <w:pPr>
        <w:pStyle w:val="1021"/>
        <w:ind w:firstLine="200"/>
        <w:spacing w:line="360" w:lineRule="auto"/>
        <w:rPr>
          <w:rFonts w:ascii="宋体" w:hAnsi="宋体"/>
          <w:szCs w:val="21"/>
          <w:lang w:val="zh-CN"/>
        </w:rPr>
      </w:pPr>
      <w:r/>
      <w:bookmarkEnd w:id="113"/>
      <w:r>
        <w:rPr>
          <w:rFonts w:hint="eastAsia" w:ascii="宋体" w:hAnsi="宋体"/>
          <w:szCs w:val="21"/>
          <w:lang w:val="zh-CN"/>
        </w:rPr>
        <w:t xml:space="preserve">3、我们已详细审核全部磋商文件及其有效补充文件，我们放弃对磋商文件任何误解的权利，提交磋商文件后，</w:t>
      </w:r>
      <w:r>
        <w:rPr>
          <w:rFonts w:hint="eastAsia" w:ascii="宋体" w:hAnsi="宋体"/>
          <w:b/>
          <w:szCs w:val="21"/>
          <w:lang w:val="zh-CN"/>
        </w:rPr>
        <w:t xml:space="preserve">不对磋商文件本身提出质疑</w:t>
      </w:r>
      <w:r>
        <w:rPr>
          <w:rFonts w:hint="eastAsia" w:ascii="宋体" w:hAnsi="宋体"/>
          <w:szCs w:val="21"/>
          <w:lang w:val="zh-CN"/>
        </w:rPr>
        <w:t xml:space="preserve">。</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4、我们同意从规定的磋商日期起遵循本磋商文件，并在规定的磋商有效期期满之前均具有约束力。</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5、</w:t>
      </w:r>
      <w:r>
        <w:rPr>
          <w:rFonts w:hint="eastAsia" w:ascii="宋体" w:hAnsi="宋体"/>
        </w:rPr>
        <w:t xml:space="preserve">磋商截止时间结束后参加磋商的供应商不足三家的，或在评标期间出现符合专业条件的供应商或者对磋商文件作出实质</w:t>
      </w:r>
      <w:r>
        <w:rPr>
          <w:rFonts w:hint="eastAsia" w:ascii="宋体" w:hAnsi="宋体"/>
        </w:rPr>
        <w:t xml:space="preserve">响应的供应商不足三家情形的，我们酌情决定是否参加当场变更的竞争性谈判或单一来源方式采购。</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6、一旦我方中标，我方将根据磋商文件的规定严格履行合同，并保证于承诺的时间完成货物的启动</w:t>
      </w:r>
      <w:r>
        <w:rPr>
          <w:rFonts w:ascii="宋体" w:hAnsi="宋体"/>
          <w:szCs w:val="21"/>
          <w:lang w:val="zh-CN"/>
        </w:rPr>
        <w:t xml:space="preserve">/</w:t>
      </w:r>
      <w:r>
        <w:rPr>
          <w:rFonts w:hint="eastAsia" w:ascii="宋体" w:hAnsi="宋体"/>
          <w:szCs w:val="21"/>
          <w:lang w:val="zh-CN"/>
        </w:rPr>
        <w:t xml:space="preserve">集成、调试等服务，交付采购人验收、使用。</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lang w:val="zh-CN"/>
        </w:rPr>
      </w:r>
      <w:r/>
    </w:p>
    <w:p>
      <w:pPr>
        <w:pStyle w:val="1021"/>
        <w:ind w:firstLine="200"/>
        <w:spacing w:line="360" w:lineRule="auto"/>
        <w:rPr>
          <w:rFonts w:hint="eastAsia" w:ascii="宋体" w:hAnsi="宋体"/>
          <w:szCs w:val="21"/>
          <w:lang w:val="zh-CN"/>
        </w:rPr>
      </w:pPr>
      <w:r/>
      <w:bookmarkStart w:id="114" w:name="_Hlk219472523"/>
      <w:r>
        <w:rPr>
          <w:rFonts w:hint="eastAsia" w:ascii="宋体"/>
          <w:szCs w:val="21"/>
        </w:rPr>
        <w:t xml:space="preserve">8</w:t>
      </w:r>
      <w:r>
        <w:rPr>
          <w:rFonts w:hint="eastAsia" w:ascii="宋体"/>
          <w:szCs w:val="21"/>
          <w:lang w:val="zh-CN"/>
        </w:rPr>
        <w:t xml:space="preserve">、本项目拟派项目负责人 </w:t>
      </w:r>
      <w:r>
        <w:rPr>
          <w:rFonts w:hint="eastAsia" w:ascii="宋体"/>
          <w:szCs w:val="21"/>
          <w:u w:val="single"/>
          <w:lang w:val="zh-CN"/>
        </w:rPr>
        <w:t xml:space="preserve">                  </w:t>
      </w:r>
      <w:r>
        <w:rPr>
          <w:rFonts w:hint="eastAsia" w:ascii="宋体"/>
          <w:szCs w:val="21"/>
          <w:lang w:val="zh-CN"/>
        </w:rPr>
        <w:t xml:space="preserve"> ，联系方式： </w:t>
      </w:r>
      <w:r>
        <w:rPr>
          <w:rFonts w:hint="eastAsia" w:ascii="宋体"/>
          <w:szCs w:val="21"/>
          <w:u w:val="single"/>
          <w:lang w:val="zh-CN"/>
        </w:rPr>
        <w:t xml:space="preserve">                  </w:t>
      </w:r>
      <w:r>
        <w:rPr>
          <w:rFonts w:hint="eastAsia" w:ascii="宋体"/>
          <w:szCs w:val="21"/>
          <w:lang w:val="zh-CN"/>
        </w:rPr>
        <w:t xml:space="preserve">。</w:t>
      </w:r>
      <w:r>
        <w:rPr>
          <w:rFonts w:hint="eastAsia" w:ascii="宋体" w:hAnsi="宋体"/>
          <w:szCs w:val="21"/>
          <w:lang w:val="zh-CN"/>
        </w:rPr>
      </w:r>
      <w:r/>
    </w:p>
    <w:p>
      <w:pPr>
        <w:pStyle w:val="1021"/>
        <w:ind w:firstLine="200"/>
        <w:spacing w:line="360" w:lineRule="auto"/>
        <w:rPr>
          <w:rFonts w:ascii="宋体" w:hAnsi="宋体"/>
          <w:szCs w:val="21"/>
          <w:lang w:val="zh-CN"/>
        </w:rPr>
      </w:pPr>
      <w:r/>
      <w:bookmarkEnd w:id="114"/>
      <w:r>
        <w:rPr>
          <w:rFonts w:hint="eastAsia" w:ascii="宋体" w:hAnsi="宋体"/>
          <w:szCs w:val="21"/>
        </w:rPr>
        <w:t xml:space="preserve">9</w:t>
      </w:r>
      <w:r>
        <w:rPr>
          <w:rFonts w:hint="eastAsia" w:ascii="宋体" w:hAnsi="宋体"/>
          <w:szCs w:val="21"/>
          <w:lang w:val="zh-CN"/>
        </w:rPr>
        <w:t xml:space="preserve">、与本磋商有关的正式联系方式为：</w:t>
      </w:r>
      <w:r>
        <w:rPr>
          <w:rFonts w:ascii="宋体" w:hAnsi="宋体"/>
          <w:szCs w:val="21"/>
          <w:lang w:val="zh-CN"/>
        </w:rPr>
      </w:r>
      <w:r/>
    </w:p>
    <w:p>
      <w:pPr>
        <w:pStyle w:val="1021"/>
        <w:ind w:firstLine="200"/>
        <w:spacing w:line="360" w:lineRule="auto"/>
        <w:rPr>
          <w:rFonts w:ascii="宋体" w:hAnsi="宋体"/>
          <w:szCs w:val="21"/>
          <w:u w:val="single"/>
          <w:lang w:val="zh-CN"/>
        </w:rPr>
      </w:pPr>
      <w:r>
        <w:rPr>
          <w:rFonts w:hint="eastAsia" w:ascii="宋体" w:hAnsi="宋体"/>
          <w:szCs w:val="21"/>
          <w:lang w:val="zh-CN"/>
        </w:rPr>
        <w:t xml:space="preserve">地址：                                          电话：</w:t>
      </w:r>
      <w:r>
        <w:rPr>
          <w:rFonts w:ascii="宋体" w:hAnsi="宋体"/>
          <w:szCs w:val="21"/>
          <w:u w:val="single"/>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传真：                                          开户银行：</w:t>
      </w:r>
      <w:r>
        <w:rPr>
          <w:rFonts w:ascii="宋体" w:hAnsi="宋体"/>
          <w:szCs w:val="21"/>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银行账号：</w:t>
      </w:r>
      <w:r>
        <w:rPr>
          <w:rFonts w:ascii="宋体" w:hAnsi="宋体"/>
          <w:szCs w:val="21"/>
          <w:lang w:val="zh-CN"/>
        </w:rPr>
      </w:r>
      <w:r/>
    </w:p>
    <w:p>
      <w:pPr>
        <w:pStyle w:val="1021"/>
        <w:ind w:firstLine="200"/>
        <w:spacing w:line="360" w:lineRule="auto"/>
        <w:rPr>
          <w:rFonts w:ascii="宋体" w:hAnsi="宋体"/>
          <w:szCs w:val="21"/>
          <w:u w:val="single"/>
          <w:lang w:val="zh-CN"/>
        </w:rPr>
      </w:pPr>
      <w:r>
        <w:rPr>
          <w:rFonts w:hint="eastAsia" w:ascii="宋体" w:hAnsi="宋体" w:cs="宋体"/>
          <w:szCs w:val="21"/>
        </w:rPr>
        <w:t xml:space="preserve">供应商名称（加盖电子公章）</w:t>
      </w:r>
      <w:r>
        <w:rPr>
          <w:rFonts w:hint="eastAsia" w:ascii="宋体" w:hAnsi="宋体"/>
          <w:szCs w:val="21"/>
          <w:lang w:val="zh-CN"/>
        </w:rPr>
        <w:t xml:space="preserve">：</w:t>
      </w:r>
      <w:r>
        <w:rPr>
          <w:rFonts w:ascii="宋体" w:hAnsi="宋体"/>
          <w:szCs w:val="21"/>
          <w:u w:val="single"/>
          <w:lang w:val="zh-CN"/>
        </w:rPr>
      </w:r>
      <w:r/>
    </w:p>
    <w:p>
      <w:pPr>
        <w:pStyle w:val="1021"/>
        <w:ind w:firstLine="200"/>
        <w:spacing w:line="360" w:lineRule="auto"/>
        <w:rPr>
          <w:rFonts w:ascii="宋体" w:hAnsi="宋体"/>
          <w:szCs w:val="21"/>
          <w:lang w:val="zh-CN"/>
        </w:rPr>
      </w:pPr>
      <w:r>
        <w:rPr>
          <w:rFonts w:hint="eastAsia" w:ascii="宋体" w:hAnsi="宋体"/>
          <w:szCs w:val="21"/>
          <w:lang w:val="zh-CN"/>
        </w:rPr>
        <w:t xml:space="preserve">日期：   年   月   日</w:t>
      </w:r>
      <w:bookmarkStart w:id="115" w:name="_Toc190329542"/>
      <w:r>
        <w:rPr>
          <w:rFonts w:ascii="宋体" w:hAnsi="宋体"/>
          <w:szCs w:val="21"/>
          <w:lang w:val="zh-CN"/>
        </w:rPr>
      </w:r>
      <w:r/>
    </w:p>
    <w:p>
      <w:pPr>
        <w:pStyle w:val="1021"/>
        <w:spacing w:line="360" w:lineRule="auto"/>
        <w:rPr>
          <w:rFonts w:ascii="宋体" w:hAnsi="宋体"/>
          <w:b/>
          <w:szCs w:val="21"/>
        </w:rPr>
      </w:pPr>
      <w:r>
        <w:rPr>
          <w:rFonts w:ascii="宋体" w:hAnsi="宋体"/>
          <w:b/>
          <w:szCs w:val="21"/>
        </w:rPr>
        <w:br w:type="page" w:clear="all"/>
      </w:r>
      <w:r>
        <w:rPr>
          <w:rFonts w:hint="eastAsia" w:ascii="宋体" w:hAnsi="宋体"/>
          <w:b/>
          <w:szCs w:val="21"/>
        </w:rPr>
        <w:t xml:space="preserve">附件二、法定代表人授权委托书格式</w:t>
      </w:r>
      <w:bookmarkEnd w:id="115"/>
      <w:r>
        <w:rPr>
          <w:rFonts w:ascii="宋体" w:hAnsi="宋体"/>
          <w:b/>
          <w:szCs w:val="21"/>
        </w:rPr>
      </w:r>
      <w:r/>
    </w:p>
    <w:p>
      <w:pPr>
        <w:pStyle w:val="1021"/>
        <w:jc w:val="center"/>
        <w:spacing w:line="276" w:lineRule="auto"/>
        <w:rPr>
          <w:rFonts w:ascii="宋体" w:hAnsi="宋体"/>
          <w:b/>
          <w:sz w:val="24"/>
        </w:rPr>
      </w:pPr>
      <w:r/>
      <w:bookmarkStart w:id="116" w:name="_Toc503948081"/>
      <w:r/>
      <w:bookmarkStart w:id="117" w:name="_Toc503948588"/>
      <w:r>
        <w:rPr>
          <w:rFonts w:hint="eastAsia" w:ascii="宋体" w:hAnsi="宋体"/>
          <w:b/>
          <w:sz w:val="24"/>
        </w:rPr>
        <w:t xml:space="preserve">法定代表人授权委托书</w:t>
      </w:r>
      <w:bookmarkEnd w:id="116"/>
      <w:r/>
      <w:bookmarkEnd w:id="117"/>
      <w:r>
        <w:rPr>
          <w:rFonts w:ascii="宋体" w:hAnsi="宋体"/>
          <w:b/>
          <w:sz w:val="24"/>
        </w:rPr>
      </w:r>
      <w:r/>
    </w:p>
    <w:p>
      <w:pPr>
        <w:pStyle w:val="1021"/>
        <w:jc w:val="left"/>
        <w:spacing w:line="360" w:lineRule="auto"/>
        <w:widowControl/>
        <w:rPr>
          <w:rFonts w:ascii="宋体" w:hAnsi="宋体" w:cs="Trebuchet MS"/>
          <w:szCs w:val="21"/>
          <w:lang w:val="zh-CN"/>
        </w:rPr>
      </w:pPr>
      <w:r>
        <w:rPr>
          <w:rFonts w:hint="eastAsia"/>
          <w:u w:val="single"/>
        </w:rPr>
        <w:t xml:space="preserve">      </w:t>
      </w:r>
      <w:r>
        <w:rPr>
          <w:rFonts w:hint="eastAsia"/>
          <w:u w:val="single"/>
        </w:rPr>
        <w:t xml:space="preserve">        （</w:t>
      </w:r>
      <w:r>
        <w:rPr>
          <w:rFonts w:hint="eastAsia"/>
          <w:u w:val="single"/>
          <w:lang w:val="zh-CN"/>
        </w:rPr>
        <w:t xml:space="preserve">采购人名称）</w:t>
      </w:r>
      <w:r>
        <w:rPr>
          <w:rFonts w:hint="eastAsia" w:ascii="宋体" w:hAnsi="宋体" w:cs="Trebuchet MS"/>
          <w:szCs w:val="21"/>
          <w:lang w:val="zh-CN"/>
        </w:rPr>
        <w:t xml:space="preserve">：</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本授权书声明：注册于</w:t>
      </w:r>
      <w:r>
        <w:rPr>
          <w:rFonts w:hint="eastAsia" w:ascii="宋体" w:hAnsi="宋体" w:cs="Trebuchet MS"/>
          <w:szCs w:val="21"/>
          <w:u w:val="single"/>
          <w:lang w:val="zh-CN"/>
        </w:rPr>
        <w:t xml:space="preserve">（磋商供应商住址）</w:t>
      </w:r>
      <w:r>
        <w:rPr>
          <w:rFonts w:hint="eastAsia" w:ascii="宋体" w:hAnsi="宋体" w:cs="Trebuchet MS"/>
          <w:szCs w:val="21"/>
          <w:lang w:val="zh-CN"/>
        </w:rPr>
        <w:t xml:space="preserve">的</w:t>
      </w:r>
      <w:r>
        <w:rPr>
          <w:rFonts w:hint="eastAsia" w:ascii="宋体" w:hAnsi="宋体" w:cs="Trebuchet MS"/>
          <w:szCs w:val="21"/>
          <w:u w:val="single"/>
          <w:lang w:val="zh-CN"/>
        </w:rPr>
        <w:t xml:space="preserve">（磋商供应商名称）</w:t>
      </w:r>
      <w:r>
        <w:rPr>
          <w:rFonts w:hint="eastAsia" w:ascii="宋体" w:hAnsi="宋体" w:cs="Trebuchet MS"/>
          <w:szCs w:val="21"/>
          <w:lang w:val="zh-CN"/>
        </w:rPr>
        <w:t xml:space="preserve">法定代表人</w:t>
      </w:r>
      <w:r>
        <w:rPr>
          <w:rFonts w:hint="eastAsia" w:ascii="宋体" w:hAnsi="宋体" w:cs="Trebuchet MS"/>
          <w:szCs w:val="21"/>
          <w:u w:val="single"/>
          <w:lang w:val="zh-CN"/>
        </w:rPr>
        <w:t xml:space="preserve">（法定代表人姓名、职务）</w:t>
      </w:r>
      <w:r>
        <w:rPr>
          <w:rFonts w:hint="eastAsia" w:ascii="宋体" w:hAnsi="宋体" w:cs="Trebuchet MS"/>
          <w:szCs w:val="21"/>
          <w:lang w:val="zh-CN"/>
        </w:rPr>
        <w:t xml:space="preserve">代表本公司授权在下面签字的</w:t>
      </w:r>
      <w:r>
        <w:rPr>
          <w:rFonts w:hint="eastAsia" w:ascii="宋体" w:hAnsi="宋体" w:cs="Trebuchet MS"/>
          <w:szCs w:val="21"/>
          <w:u w:val="single"/>
          <w:lang w:val="zh-CN"/>
        </w:rPr>
        <w:t xml:space="preserve">（磋商供应商代表姓名、职务）</w:t>
      </w:r>
      <w:r>
        <w:rPr>
          <w:rFonts w:hint="eastAsia" w:ascii="宋体" w:hAnsi="宋体" w:cs="Trebuchet MS"/>
          <w:szCs w:val="21"/>
          <w:lang w:val="zh-CN"/>
        </w:rPr>
        <w:t xml:space="preserve">为本公司的合法代理人，就贵方组织的</w:t>
      </w:r>
      <w:r>
        <w:rPr>
          <w:rFonts w:hint="eastAsia" w:ascii="宋体" w:hAnsi="宋体"/>
          <w:b/>
          <w:szCs w:val="21"/>
          <w:u w:val="single"/>
          <w:lang w:val="zh-CN"/>
        </w:rPr>
        <w:t xml:space="preserve"> </w:t>
      </w:r>
      <w:r>
        <w:rPr>
          <w:rFonts w:ascii="宋体" w:hAnsi="宋体"/>
          <w:b/>
          <w:szCs w:val="21"/>
          <w:u w:val="single"/>
          <w:lang w:val="zh-CN"/>
        </w:rPr>
        <w:t xml:space="preserve">                   </w:t>
      </w:r>
      <w:r>
        <w:rPr>
          <w:rFonts w:hint="eastAsia" w:ascii="宋体" w:hAnsi="宋体" w:cs="Trebuchet MS"/>
          <w:szCs w:val="21"/>
          <w:lang w:val="zh-CN"/>
        </w:rPr>
        <w:t xml:space="preserve">（项目名称）(</w:t>
      </w:r>
      <w:r>
        <w:rPr>
          <w:rFonts w:hint="eastAsia" w:ascii="宋体" w:hAnsi="宋体" w:cs="Trebuchet MS"/>
          <w:szCs w:val="21"/>
          <w:u w:val="single"/>
          <w:lang w:val="zh-CN"/>
        </w:rPr>
        <w:t xml:space="preserve">项目编号:</w:t>
      </w:r>
      <w:r>
        <w:rPr>
          <w:rFonts w:ascii="宋体" w:hAnsi="宋体" w:cs="Trebuchet MS"/>
          <w:szCs w:val="21"/>
          <w:u w:val="single"/>
          <w:lang w:val="zh-CN"/>
        </w:rPr>
        <w:t xml:space="preserve">     </w:t>
      </w:r>
      <w:r>
        <w:rPr>
          <w:rFonts w:hint="eastAsia" w:ascii="宋体" w:hAnsi="宋体" w:cs="Trebuchet MS"/>
          <w:szCs w:val="21"/>
          <w:lang w:val="zh-CN"/>
        </w:rPr>
        <w:t xml:space="preserve">)磋商，以本公司名义处理一切与之有关的事务。</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本授权书于    年  月  日签字生效，特此声明。</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法定代表人签字或盖章：</w:t>
      </w: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宋体"/>
          <w:szCs w:val="21"/>
        </w:rPr>
        <w:t xml:space="preserve">供应商名称（加盖电子公章）</w:t>
      </w:r>
      <w:r>
        <w:rPr>
          <w:rFonts w:hint="eastAsia" w:ascii="宋体" w:hAnsi="宋体" w:cs="Trebuchet MS"/>
          <w:szCs w:val="21"/>
          <w:lang w:val="zh-CN"/>
        </w:rPr>
        <w:t xml:space="preserve">：                    </w:t>
      </w:r>
      <w:r>
        <w:rPr>
          <w:rFonts w:ascii="宋体" w:hAnsi="宋体" w:cs="Trebuchet MS"/>
          <w:szCs w:val="21"/>
          <w:lang w:val="zh-CN"/>
        </w:rPr>
      </w:r>
      <w:r/>
    </w:p>
    <w:p>
      <w:pPr>
        <w:pStyle w:val="1021"/>
        <w:ind w:firstLine="420"/>
        <w:jc w:val="left"/>
        <w:spacing w:line="360" w:lineRule="auto"/>
        <w:widowControl/>
        <w:tabs>
          <w:tab w:val="left" w:pos="1440" w:leader="none"/>
        </w:tabs>
        <w:rPr>
          <w:rFonts w:ascii="宋体" w:hAnsi="宋体" w:cs="Trebuchet MS"/>
          <w:szCs w:val="21"/>
          <w:lang w:val="zh-CN"/>
        </w:rPr>
      </w:pPr>
      <w:r>
        <w:rPr>
          <w:rFonts w:hint="eastAsia" w:ascii="宋体" w:hAnsi="宋体" w:cs="Trebuchet MS"/>
          <w:szCs w:val="21"/>
          <w:lang w:val="zh-CN"/>
        </w:rPr>
        <w:t xml:space="preserve">日        期：        年    月    日</w:t>
      </w:r>
      <w:r>
        <w:rPr>
          <w:rFonts w:ascii="宋体" w:hAnsi="宋体" w:cs="Trebuchet MS"/>
          <w:szCs w:val="21"/>
          <w:lang w:val="zh-CN"/>
        </w:rPr>
      </w:r>
      <w:r/>
    </w:p>
    <w:p>
      <w:pPr>
        <w:pStyle w:val="1021"/>
        <w:ind w:firstLine="420"/>
        <w:jc w:val="left"/>
        <w:spacing w:line="360" w:lineRule="auto"/>
        <w:widowControl/>
        <w:tabs>
          <w:tab w:val="left" w:pos="1440" w:leader="none"/>
        </w:tabs>
        <w:rPr>
          <w:rFonts w:ascii="宋体" w:hAnsi="宋体" w:cs="Trebuchet MS"/>
          <w:szCs w:val="21"/>
          <w:lang w:val="zh-CN"/>
        </w:rPr>
      </w:pPr>
      <w:r>
        <w:rPr>
          <w:rFonts w:ascii="宋体" w:hAnsi="宋体" w:cs="Trebuchet MS"/>
          <w:szCs w:val="21"/>
          <w:lang w:val="zh-CN"/>
        </w:rPr>
      </w:r>
      <w:r/>
    </w:p>
    <w:p>
      <w:pPr>
        <w:pStyle w:val="1021"/>
        <w:jc w:val="left"/>
        <w:spacing w:line="276" w:lineRule="auto"/>
        <w:widowControl/>
        <w:rPr>
          <w:rFonts w:ascii="宋体" w:hAnsi="宋体" w:cs="Trebuchet MS"/>
          <w:b/>
          <w:szCs w:val="21"/>
          <w:lang w:val="zh-CN"/>
        </w:rPr>
        <w:outlineLvl w:val="1"/>
      </w:pPr>
      <w:r>
        <w:rPr>
          <w:rFonts w:ascii="宋体" w:hAnsi="宋体" w:cs="Trebuchet MS"/>
          <w:b/>
          <w:szCs w:val="21"/>
          <w:lang w:val="zh-CN"/>
        </w:rPr>
        <w:br w:type="page" w:clear="all"/>
      </w:r>
      <w:bookmarkStart w:id="118" w:name="_Toc190329543"/>
      <w:r>
        <w:rPr>
          <w:rFonts w:hint="eastAsia" w:ascii="宋体" w:hAnsi="宋体" w:cs="Trebuchet MS"/>
          <w:b/>
          <w:szCs w:val="21"/>
          <w:lang w:val="zh-CN"/>
        </w:rPr>
        <w:t xml:space="preserve">附件三、磋商报价表</w:t>
      </w:r>
      <w:bookmarkEnd w:id="118"/>
      <w:r>
        <w:rPr>
          <w:rFonts w:ascii="宋体" w:hAnsi="宋体" w:cs="Trebuchet MS"/>
          <w:b/>
          <w:szCs w:val="21"/>
          <w:lang w:val="zh-CN"/>
        </w:rPr>
      </w:r>
      <w:r/>
    </w:p>
    <w:p>
      <w:pPr>
        <w:pStyle w:val="1021"/>
        <w:jc w:val="center"/>
        <w:spacing w:line="276" w:lineRule="auto"/>
        <w:widowControl/>
        <w:rPr>
          <w:rFonts w:ascii="宋体" w:hAnsi="宋体" w:cs="Trebuchet MS"/>
          <w:sz w:val="32"/>
          <w:szCs w:val="32"/>
          <w:lang w:val="zh-CN"/>
        </w:rPr>
      </w:pPr>
      <w:r>
        <w:rPr>
          <w:rFonts w:hint="eastAsia" w:ascii="宋体" w:hAnsi="宋体" w:cs="Trebuchet MS"/>
          <w:sz w:val="32"/>
          <w:szCs w:val="32"/>
          <w:lang w:val="zh-CN"/>
        </w:rPr>
        <w:t xml:space="preserve">磋商报价表（第   轮）</w:t>
      </w:r>
      <w:r>
        <w:rPr>
          <w:rFonts w:ascii="宋体" w:hAnsi="宋体" w:cs="Trebuchet MS"/>
          <w:sz w:val="32"/>
          <w:szCs w:val="32"/>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160"/>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项目名称： </w:t>
            </w:r>
            <w:r>
              <w:rPr>
                <w:rFonts w:ascii="宋体" w:hAnsi="宋体" w:cs="Trebuchet MS"/>
                <w:szCs w:val="21"/>
                <w:lang w:val="zh-CN"/>
              </w:rPr>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项目编号：</w:t>
            </w:r>
            <w:r>
              <w:rPr>
                <w:rFonts w:hint="eastAsia" w:ascii="宋体" w:hAnsi="宋体"/>
                <w:b/>
                <w:szCs w:val="21"/>
                <w:u w:val="single"/>
              </w:rPr>
              <w:t xml:space="preserve">     </w:t>
            </w:r>
            <w:r>
              <w:rPr>
                <w:rFonts w:ascii="宋体" w:hAnsi="宋体" w:cs="Trebuchet MS"/>
                <w:szCs w:val="21"/>
                <w:lang w:val="zh-CN"/>
              </w:rPr>
            </w:r>
            <w:r/>
          </w:p>
        </w:tc>
      </w:tr>
      <w:tr>
        <w:trPr>
          <w:trHeight w:val="284"/>
        </w:trPr>
        <w:tc>
          <w:tcPr>
            <w:tcW w:w="1105" w:type="dxa"/>
            <w:vAlign w:val="center"/>
            <w:textDirection w:val="lrTb"/>
            <w:noWrap w:val="false"/>
          </w:tcPr>
          <w:p>
            <w:pPr>
              <w:pStyle w:val="1021"/>
              <w:jc w:val="center"/>
              <w:spacing w:line="360" w:lineRule="auto"/>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gridSpan w:val="2"/>
            <w:tcW w:w="4500" w:type="dxa"/>
            <w:vAlign w:val="center"/>
            <w:textDirection w:val="lrTb"/>
            <w:noWrap w:val="false"/>
          </w:tcPr>
          <w:p>
            <w:pPr>
              <w:pStyle w:val="1021"/>
              <w:jc w:val="center"/>
              <w:spacing w:line="360" w:lineRule="auto"/>
              <w:rPr>
                <w:rFonts w:ascii="宋体" w:hAnsi="宋体"/>
                <w:szCs w:val="21"/>
                <w:lang w:val="zh-CN"/>
              </w:rPr>
            </w:pPr>
            <w:r>
              <w:rPr>
                <w:rFonts w:hint="eastAsia" w:ascii="宋体" w:hAnsi="宋体"/>
                <w:szCs w:val="21"/>
                <w:lang w:val="zh-CN"/>
              </w:rPr>
              <w:t xml:space="preserve">名               称</w:t>
            </w:r>
            <w:r>
              <w:rPr>
                <w:rFonts w:ascii="宋体" w:hAnsi="宋体"/>
                <w:szCs w:val="21"/>
                <w:lang w:val="zh-CN"/>
              </w:rPr>
            </w:r>
            <w:r/>
          </w:p>
        </w:tc>
        <w:tc>
          <w:tcPr>
            <w:gridSpan w:val="2"/>
            <w:tcW w:w="1620" w:type="dxa"/>
            <w:vAlign w:val="center"/>
            <w:textDirection w:val="lrTb"/>
            <w:noWrap w:val="false"/>
          </w:tcPr>
          <w:p>
            <w:pPr>
              <w:pStyle w:val="1021"/>
              <w:jc w:val="center"/>
              <w:spacing w:line="360" w:lineRule="auto"/>
              <w:rPr>
                <w:rFonts w:ascii="宋体" w:hAnsi="宋体"/>
                <w:szCs w:val="21"/>
                <w:lang w:val="zh-CN"/>
              </w:rPr>
            </w:pPr>
            <w:r>
              <w:rPr>
                <w:rFonts w:hint="eastAsia" w:ascii="宋体" w:hAnsi="宋体"/>
                <w:szCs w:val="21"/>
                <w:lang w:val="zh-CN"/>
              </w:rPr>
              <w:t xml:space="preserve">报价（元）</w:t>
            </w:r>
            <w:r>
              <w:rPr>
                <w:rFonts w:ascii="宋体" w:hAnsi="宋体"/>
                <w:szCs w:val="21"/>
                <w:lang w:val="zh-CN"/>
              </w:rPr>
            </w:r>
            <w:r/>
          </w:p>
        </w:tc>
        <w:tc>
          <w:tcPr>
            <w:tcW w:w="2160" w:type="dxa"/>
            <w:vAlign w:val="center"/>
            <w:textDirection w:val="lrTb"/>
            <w:noWrap w:val="false"/>
          </w:tcPr>
          <w:p>
            <w:pPr>
              <w:pStyle w:val="1021"/>
              <w:jc w:val="center"/>
              <w:spacing w:line="360" w:lineRule="auto"/>
              <w:rPr>
                <w:rFonts w:ascii="宋体" w:hAnsi="宋体"/>
                <w:szCs w:val="21"/>
                <w:lang w:val="zh-CN"/>
              </w:rPr>
            </w:pPr>
            <w:r>
              <w:rPr>
                <w:rFonts w:hint="eastAsia" w:ascii="宋体" w:hAnsi="宋体"/>
                <w:szCs w:val="21"/>
                <w:lang w:val="zh-CN"/>
              </w:rPr>
              <w:t xml:space="preserve">其中，</w:t>
            </w:r>
            <w:r>
              <w:rPr>
                <w:rFonts w:hint="eastAsia" w:ascii="宋体" w:hAnsi="宋体" w:cs="Trebuchet MS"/>
                <w:b/>
                <w:szCs w:val="21"/>
              </w:rPr>
              <w:t xml:space="preserve">小、微型企业报价（元）</w:t>
            </w:r>
            <w:r>
              <w:rPr>
                <w:rFonts w:ascii="宋体" w:hAnsi="宋体"/>
                <w:szCs w:val="21"/>
                <w:lang w:val="zh-CN"/>
              </w:rPr>
            </w:r>
            <w:r/>
          </w:p>
        </w:tc>
      </w:tr>
      <w:tr>
        <w:trPr>
          <w:trHeight w:val="284"/>
        </w:trPr>
        <w:tc>
          <w:tcPr>
            <w:tcW w:w="1105" w:type="dxa"/>
            <w:vAlign w:val="center"/>
            <w:textDirection w:val="lrTb"/>
            <w:noWrap w:val="false"/>
          </w:tcPr>
          <w:p>
            <w:pPr>
              <w:pStyle w:val="1021"/>
              <w:jc w:val="center"/>
              <w:spacing w:line="360" w:lineRule="auto"/>
              <w:rPr>
                <w:rFonts w:ascii="宋体" w:hAnsi="宋体"/>
                <w:spacing w:val="-2"/>
                <w:szCs w:val="21"/>
              </w:rPr>
            </w:pPr>
            <w:r>
              <w:rPr>
                <w:rFonts w:hint="eastAsia" w:ascii="宋体" w:hAnsi="宋体"/>
                <w:spacing w:val="-2"/>
                <w:szCs w:val="21"/>
              </w:rPr>
              <w:t xml:space="preserve">1</w:t>
            </w:r>
            <w:r>
              <w:rPr>
                <w:rFonts w:ascii="宋体" w:hAnsi="宋体"/>
                <w:spacing w:val="-2"/>
                <w:szCs w:val="21"/>
              </w:rPr>
            </w:r>
            <w:r/>
          </w:p>
        </w:tc>
        <w:tc>
          <w:tcPr>
            <w:gridSpan w:val="2"/>
            <w:tcW w:w="4500" w:type="dxa"/>
            <w:vAlign w:val="center"/>
            <w:textDirection w:val="lrTb"/>
            <w:noWrap w:val="false"/>
          </w:tcPr>
          <w:p>
            <w:pPr>
              <w:pStyle w:val="1021"/>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1021"/>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1021"/>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1021"/>
              <w:jc w:val="center"/>
              <w:spacing w:line="360" w:lineRule="auto"/>
              <w:rPr>
                <w:rFonts w:hint="eastAsia" w:ascii="宋体" w:hAnsi="宋体"/>
                <w:spacing w:val="-2"/>
                <w:szCs w:val="21"/>
              </w:rPr>
            </w:pPr>
            <w:r>
              <w:rPr>
                <w:rFonts w:hint="eastAsia" w:ascii="宋体" w:hAnsi="宋体"/>
                <w:spacing w:val="-2"/>
                <w:szCs w:val="21"/>
              </w:rPr>
              <w:t xml:space="preserve">2</w:t>
            </w:r>
            <w:r/>
          </w:p>
        </w:tc>
        <w:tc>
          <w:tcPr>
            <w:gridSpan w:val="2"/>
            <w:tcW w:w="4500" w:type="dxa"/>
            <w:vAlign w:val="center"/>
            <w:textDirection w:val="lrTb"/>
            <w:noWrap w:val="false"/>
          </w:tcPr>
          <w:p>
            <w:pPr>
              <w:pStyle w:val="1021"/>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1021"/>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1021"/>
              <w:jc w:val="center"/>
              <w:spacing w:line="360" w:lineRule="auto"/>
              <w:rPr>
                <w:rFonts w:ascii="宋体" w:hAnsi="宋体"/>
                <w:szCs w:val="21"/>
                <w:lang w:val="zh-CN"/>
              </w:rPr>
            </w:pPr>
            <w:r>
              <w:rPr>
                <w:rFonts w:ascii="宋体" w:hAnsi="宋体"/>
                <w:szCs w:val="21"/>
                <w:lang w:val="zh-CN"/>
              </w:rPr>
            </w:r>
            <w:r/>
          </w:p>
        </w:tc>
      </w:tr>
      <w:tr>
        <w:trPr>
          <w:trHeight w:val="284"/>
        </w:trPr>
        <w:tc>
          <w:tcPr>
            <w:gridSpan w:val="2"/>
            <w:tcW w:w="3265" w:type="dxa"/>
            <w:vAlign w:val="center"/>
            <w:textDirection w:val="lrTb"/>
            <w:noWrap w:val="false"/>
          </w:tcPr>
          <w:p>
            <w:pPr>
              <w:pStyle w:val="1021"/>
              <w:jc w:val="center"/>
              <w:spacing w:line="360" w:lineRule="auto"/>
              <w:widowControl/>
              <w:rPr>
                <w:rFonts w:ascii="宋体" w:hAnsi="宋体" w:cs="Trebuchet MS"/>
                <w:szCs w:val="21"/>
                <w:lang w:val="zh-CN"/>
              </w:rPr>
            </w:pPr>
            <w:r>
              <w:rPr>
                <w:rFonts w:hint="eastAsia" w:ascii="宋体" w:hAnsi="宋体" w:cs="Trebuchet MS"/>
                <w:szCs w:val="21"/>
                <w:lang w:val="zh-CN"/>
              </w:rPr>
              <w:t xml:space="preserve">磋商总价（人民币，大写）</w:t>
            </w:r>
            <w:r>
              <w:rPr>
                <w:rFonts w:ascii="宋体" w:hAnsi="宋体" w:cs="Trebuchet MS"/>
                <w:szCs w:val="21"/>
                <w:lang w:val="zh-CN"/>
              </w:rPr>
            </w:r>
            <w:r/>
          </w:p>
        </w:tc>
        <w:tc>
          <w:tcPr>
            <w:gridSpan w:val="4"/>
            <w:tcW w:w="6120" w:type="dxa"/>
            <w:vAlign w:val="center"/>
            <w:textDirection w:val="lrTb"/>
            <w:noWrap w:val="false"/>
          </w:tcPr>
          <w:p>
            <w:pPr>
              <w:pStyle w:val="1021"/>
              <w:ind w:firstLine="3990"/>
              <w:jc w:val="left"/>
              <w:spacing w:line="360" w:lineRule="auto"/>
              <w:widowControl/>
              <w:rPr>
                <w:rFonts w:ascii="宋体" w:hAnsi="宋体" w:cs="Trebuchet MS"/>
                <w:szCs w:val="21"/>
                <w:lang w:val="zh-CN"/>
              </w:rPr>
            </w:pPr>
            <w:r>
              <w:rPr>
                <w:rFonts w:hint="eastAsia" w:ascii="宋体" w:hAnsi="宋体" w:cs="Trebuchet MS"/>
                <w:szCs w:val="21"/>
                <w:lang w:val="zh-CN"/>
              </w:rPr>
              <w:t xml:space="preserve">元</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1021"/>
              <w:jc w:val="center"/>
              <w:spacing w:line="360" w:lineRule="auto"/>
              <w:widowControl/>
              <w:rPr>
                <w:rFonts w:ascii="宋体" w:hAnsi="宋体" w:cs="Georgia"/>
                <w:szCs w:val="21"/>
                <w:lang w:val="zh-CN"/>
              </w:rPr>
            </w:pPr>
            <w:r>
              <w:rPr>
                <w:rFonts w:hint="eastAsia" w:ascii="宋体" w:hAnsi="宋体" w:cs="Georgia"/>
                <w:szCs w:val="21"/>
                <w:lang w:val="zh-CN"/>
              </w:rPr>
              <w:t xml:space="preserve">磋商货物中有无进口产品</w:t>
            </w:r>
            <w:r>
              <w:rPr>
                <w:rFonts w:ascii="宋体" w:hAnsi="宋体" w:cs="Georgia"/>
                <w:szCs w:val="21"/>
                <w:lang w:val="zh-CN"/>
              </w:rPr>
            </w:r>
            <w:r/>
          </w:p>
        </w:tc>
        <w:tc>
          <w:tcPr>
            <w:gridSpan w:val="4"/>
            <w:tcW w:w="6120" w:type="dxa"/>
            <w:vAlign w:val="center"/>
            <w:textDirection w:val="lrTb"/>
            <w:noWrap w:val="false"/>
          </w:tcPr>
          <w:p>
            <w:pPr>
              <w:pStyle w:val="1021"/>
              <w:jc w:val="left"/>
              <w:spacing w:line="360" w:lineRule="auto"/>
              <w:widowControl/>
              <w:rPr>
                <w:rFonts w:ascii="宋体" w:hAnsi="宋体" w:cs="Georgia"/>
                <w:szCs w:val="21"/>
                <w:lang w:val="zh-CN"/>
              </w:rPr>
            </w:pPr>
            <w:r>
              <w:rPr>
                <w:rFonts w:hint="eastAsia" w:ascii="宋体" w:hAnsi="宋体" w:cs="宋体"/>
                <w:szCs w:val="21"/>
                <w:lang w:val="zh-CN"/>
              </w:rPr>
              <w:t xml:space="preserve">有</w:t>
            </w:r>
            <w:r>
              <w:rPr>
                <w:rFonts w:hint="eastAsia" w:ascii="宋体" w:hAnsi="宋体" w:cs="仿宋"/>
                <w:szCs w:val="21"/>
                <w:lang w:bidi="ar"/>
              </w:rPr>
              <w:t xml:space="preserve">□</w:t>
            </w:r>
            <w:r>
              <w:rPr>
                <w:rFonts w:hint="eastAsia" w:ascii="宋体" w:hAnsi="宋体" w:cs="宋体"/>
                <w:szCs w:val="21"/>
                <w:lang w:val="zh-CN"/>
              </w:rPr>
              <w:t xml:space="preserve">       无</w:t>
            </w:r>
            <w:r>
              <w:rPr>
                <w:rFonts w:hint="eastAsia" w:ascii="宋体" w:hAnsi="宋体" w:cs="仿宋"/>
                <w:szCs w:val="21"/>
                <w:lang w:bidi="ar"/>
              </w:rPr>
              <w:t xml:space="preserve">□</w:t>
            </w:r>
            <w:r>
              <w:rPr>
                <w:rFonts w:ascii="宋体" w:hAnsi="宋体" w:cs="Georgia"/>
                <w:szCs w:val="21"/>
                <w:lang w:val="zh-CN"/>
              </w:rPr>
            </w:r>
            <w:r/>
          </w:p>
        </w:tc>
      </w:tr>
      <w:tr>
        <w:trPr>
          <w:trHeight w:val="284"/>
        </w:trPr>
        <w:tc>
          <w:tcPr>
            <w:gridSpan w:val="2"/>
            <w:tcW w:w="3265" w:type="dxa"/>
            <w:vAlign w:val="center"/>
            <w:textDirection w:val="lrTb"/>
            <w:noWrap w:val="false"/>
          </w:tcPr>
          <w:p>
            <w:pPr>
              <w:pStyle w:val="1021"/>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供应商是否属于小微型企业</w:t>
            </w:r>
            <w:r>
              <w:rPr>
                <w:rFonts w:ascii="宋体" w:hAnsi="宋体" w:cs="Trebuchet MS"/>
                <w:szCs w:val="21"/>
                <w:lang w:val="zh-CN"/>
              </w:rPr>
            </w:r>
            <w:r/>
          </w:p>
        </w:tc>
        <w:tc>
          <w:tcPr>
            <w:gridSpan w:val="4"/>
            <w:tcW w:w="6120" w:type="dxa"/>
            <w:vAlign w:val="center"/>
            <w:textDirection w:val="lrTb"/>
            <w:noWrap w:val="false"/>
          </w:tcPr>
          <w:p>
            <w:pPr>
              <w:pStyle w:val="1021"/>
              <w:jc w:val="left"/>
              <w:spacing w:line="360" w:lineRule="auto"/>
              <w:widowControl/>
              <w:rPr>
                <w:rFonts w:ascii="宋体" w:hAnsi="宋体" w:cs="Trebuchet MS"/>
                <w:szCs w:val="21"/>
                <w:lang w:val="zh-CN"/>
              </w:rPr>
            </w:pPr>
            <w:r>
              <w:rPr>
                <w:rFonts w:hint="eastAsia" w:ascii="宋体" w:hAnsi="宋体" w:cs="宋体"/>
                <w:szCs w:val="21"/>
                <w:lang w:val="zh-CN"/>
              </w:rPr>
              <w:t xml:space="preserve">是</w:t>
            </w:r>
            <w:r>
              <w:rPr>
                <w:rFonts w:hint="eastAsia" w:ascii="宋体" w:hAnsi="宋体" w:cs="仿宋"/>
                <w:szCs w:val="21"/>
                <w:lang w:bidi="ar"/>
              </w:rPr>
              <w:t xml:space="preserve">□</w:t>
            </w:r>
            <w:r>
              <w:rPr>
                <w:rFonts w:hint="eastAsia" w:ascii="宋体" w:hAnsi="宋体" w:cs="宋体"/>
                <w:szCs w:val="21"/>
                <w:lang w:val="zh-CN"/>
              </w:rPr>
              <w:t xml:space="preserve">       否</w:t>
            </w:r>
            <w:r>
              <w:rPr>
                <w:rFonts w:hint="eastAsia" w:ascii="宋体" w:hAnsi="宋体" w:cs="仿宋"/>
                <w:szCs w:val="21"/>
                <w:lang w:bidi="ar"/>
              </w:rPr>
              <w:t xml:space="preserve">□</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1021"/>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人民币与美元汇率</w:t>
            </w:r>
            <w:r>
              <w:rPr>
                <w:rFonts w:ascii="宋体" w:hAnsi="宋体" w:cs="Trebuchet MS"/>
                <w:szCs w:val="21"/>
                <w:lang w:val="zh-CN"/>
              </w:rPr>
            </w:r>
            <w:r/>
          </w:p>
        </w:tc>
        <w:tc>
          <w:tcPr>
            <w:gridSpan w:val="4"/>
            <w:tcW w:w="6120" w:type="dxa"/>
            <w:vAlign w:val="center"/>
            <w:textDirection w:val="lrTb"/>
            <w:noWrap w:val="false"/>
          </w:tcPr>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10：X</w:t>
            </w:r>
            <w:r>
              <w:rPr>
                <w:rFonts w:ascii="宋体" w:hAnsi="宋体" w:cs="Trebuchet MS"/>
                <w:szCs w:val="21"/>
                <w:lang w:val="zh-CN"/>
              </w:rPr>
            </w:r>
            <w:r/>
          </w:p>
        </w:tc>
      </w:tr>
    </w:tbl>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u w:val="single"/>
          <w:lang w:val="zh-CN"/>
        </w:rPr>
        <w:t xml:space="preserve">                                                  </w:t>
      </w:r>
      <w:r>
        <w:rPr>
          <w:rFonts w:hint="eastAsia" w:ascii="宋体" w:hAnsi="宋体" w:cs="Trebuchet MS"/>
          <w:szCs w:val="21"/>
          <w:lang w:val="zh-CN"/>
        </w:rPr>
        <w:t xml:space="preserve">（</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1021"/>
        <w:ind w:firstLine="420"/>
        <w:jc w:val="left"/>
        <w:spacing w:line="360" w:lineRule="auto"/>
        <w:widowControl/>
        <w:rPr>
          <w:rFonts w:ascii="宋体" w:hAnsi="宋体" w:cs="Georgia"/>
          <w:szCs w:val="21"/>
          <w:lang w:val="zh-CN"/>
        </w:rPr>
      </w:pPr>
      <w:r>
        <w:rPr>
          <w:rFonts w:hint="eastAsia" w:ascii="宋体" w:hAnsi="宋体" w:cs="Trebuchet MS"/>
          <w:b/>
          <w:szCs w:val="21"/>
        </w:rPr>
        <w:t xml:space="preserve">1</w:t>
      </w:r>
      <w:r>
        <w:rPr>
          <w:rFonts w:hint="eastAsia" w:ascii="宋体" w:hAnsi="宋体" w:cs="Trebuchet MS"/>
          <w:b/>
          <w:szCs w:val="21"/>
          <w:lang w:val="zh-CN"/>
        </w:rPr>
        <w:t xml:space="preserve">、</w:t>
      </w:r>
      <w:r>
        <w:rPr>
          <w:rFonts w:hint="eastAsia" w:ascii="宋体" w:hAnsi="宋体" w:cs="Georgia"/>
          <w:szCs w:val="21"/>
          <w:lang w:val="zh-CN"/>
        </w:rPr>
        <w:t xml:space="preserve">在“磋商货物中有无进口产品”栏后“有”或“无”上打“√”。</w:t>
      </w:r>
      <w:r>
        <w:rPr>
          <w:rFonts w:ascii="宋体" w:hAnsi="宋体" w:cs="Georgia"/>
          <w:szCs w:val="21"/>
          <w:lang w:val="zh-CN"/>
        </w:rPr>
      </w:r>
      <w:r/>
    </w:p>
    <w:p>
      <w:pPr>
        <w:pStyle w:val="1021"/>
        <w:ind w:firstLine="420"/>
        <w:jc w:val="left"/>
        <w:spacing w:line="360" w:lineRule="auto"/>
        <w:widowControl/>
        <w:rPr>
          <w:rFonts w:ascii="宋体" w:hAnsi="宋体" w:cs="Georgia"/>
          <w:szCs w:val="21"/>
          <w:lang w:val="zh-CN"/>
        </w:rPr>
      </w:pPr>
      <w:r>
        <w:rPr>
          <w:rFonts w:hint="eastAsia" w:ascii="宋体" w:hAnsi="宋体" w:cs="Georgia"/>
          <w:szCs w:val="21"/>
        </w:rPr>
        <w:t xml:space="preserve">2</w:t>
      </w:r>
      <w:r>
        <w:rPr>
          <w:rFonts w:hint="eastAsia" w:ascii="宋体" w:hAnsi="宋体" w:cs="Georgia"/>
          <w:szCs w:val="21"/>
          <w:lang w:val="zh-CN"/>
        </w:rPr>
        <w:t xml:space="preserve">、在“供应商是否属于小和微型企业”栏后“是”或“否”上打“√”。</w:t>
      </w:r>
      <w:r>
        <w:rPr>
          <w:rFonts w:ascii="宋体" w:hAnsi="宋体" w:cs="Georgia"/>
          <w:szCs w:val="21"/>
          <w:lang w:val="zh-CN"/>
        </w:rPr>
      </w:r>
      <w:r/>
    </w:p>
    <w:p>
      <w:pPr>
        <w:pStyle w:val="1021"/>
        <w:ind w:firstLine="422"/>
        <w:jc w:val="left"/>
        <w:spacing w:line="360" w:lineRule="auto"/>
        <w:widowControl/>
        <w:rPr>
          <w:rFonts w:ascii="宋体" w:hAnsi="宋体" w:cs="Georgia"/>
          <w:b/>
          <w:bCs/>
          <w:szCs w:val="21"/>
          <w:lang w:val="zh-CN"/>
        </w:rPr>
      </w:pPr>
      <w:r>
        <w:rPr>
          <w:rFonts w:hint="eastAsia" w:ascii="宋体" w:hAnsi="宋体" w:cs="Georgia"/>
          <w:b/>
          <w:bCs/>
          <w:szCs w:val="21"/>
        </w:rPr>
        <w:t xml:space="preserve">3</w:t>
      </w:r>
      <w:r>
        <w:rPr>
          <w:rFonts w:hint="eastAsia" w:ascii="宋体" w:hAnsi="宋体" w:cs="Georgia"/>
          <w:b/>
          <w:bCs/>
          <w:szCs w:val="21"/>
          <w:lang w:val="zh-CN"/>
        </w:rPr>
        <w:t xml:space="preserve">.请注明是第几轮报价。</w:t>
      </w:r>
      <w:r>
        <w:rPr>
          <w:rFonts w:ascii="宋体" w:hAnsi="宋体" w:cs="Georgia"/>
          <w:b/>
          <w:bCs/>
          <w:szCs w:val="21"/>
          <w:lang w:val="zh-CN"/>
        </w:rPr>
      </w:r>
      <w:r/>
    </w:p>
    <w:p>
      <w:pPr>
        <w:pStyle w:val="1021"/>
        <w:jc w:val="left"/>
        <w:spacing w:line="276" w:lineRule="auto"/>
        <w:widowControl/>
        <w:rPr>
          <w:rFonts w:ascii="宋体" w:hAnsi="宋体" w:cs="Trebuchet MS"/>
          <w:b/>
          <w:bCs/>
          <w:szCs w:val="21"/>
          <w:lang w:val="zh-CN"/>
        </w:rPr>
        <w:outlineLvl w:val="1"/>
      </w:pPr>
      <w:r>
        <w:rPr>
          <w:rFonts w:ascii="宋体" w:hAnsi="宋体" w:cs="Trebuchet MS"/>
          <w:b/>
          <w:bCs/>
          <w:szCs w:val="21"/>
          <w:lang w:val="zh-CN"/>
        </w:rPr>
      </w:r>
      <w:r/>
    </w:p>
    <w:p>
      <w:pPr>
        <w:pStyle w:val="1021"/>
        <w:jc w:val="left"/>
        <w:spacing w:line="276" w:lineRule="auto"/>
        <w:widowControl/>
        <w:rPr>
          <w:rFonts w:hint="eastAsia" w:ascii="宋体" w:hAnsi="宋体" w:cs="Trebuchet MS"/>
          <w:b/>
          <w:bCs/>
          <w:szCs w:val="21"/>
          <w:lang w:val="zh-CN"/>
        </w:rPr>
        <w:outlineLvl w:val="1"/>
      </w:pPr>
      <w:r>
        <w:rPr>
          <w:rFonts w:ascii="宋体" w:hAnsi="宋体" w:cs="Trebuchet MS"/>
          <w:b/>
          <w:bCs/>
          <w:szCs w:val="21"/>
          <w:lang w:val="zh-CN"/>
        </w:rPr>
        <w:br w:type="page" w:clear="all"/>
      </w:r>
      <w:bookmarkStart w:id="119" w:name="_Toc190329544"/>
      <w:r>
        <w:rPr>
          <w:rFonts w:hint="eastAsia" w:ascii="宋体" w:hAnsi="宋体" w:cs="Trebuchet MS"/>
          <w:b/>
          <w:bCs/>
          <w:szCs w:val="21"/>
          <w:lang w:val="zh-CN"/>
        </w:rPr>
        <w:t xml:space="preserve">附件四、</w:t>
      </w:r>
      <w:r>
        <w:rPr>
          <w:rFonts w:hint="eastAsia" w:ascii="宋体" w:hAnsi="宋体" w:cs="Trebuchet MS"/>
          <w:b/>
          <w:bCs/>
          <w:szCs w:val="21"/>
        </w:rPr>
        <w:t xml:space="preserve">对</w:t>
      </w:r>
      <w:r>
        <w:rPr>
          <w:rFonts w:hint="eastAsia" w:ascii="宋体" w:hAnsi="宋体" w:cs="Trebuchet MS"/>
          <w:b/>
          <w:bCs/>
          <w:szCs w:val="21"/>
          <w:lang w:val="zh-CN"/>
        </w:rPr>
        <w:t xml:space="preserve">第一章磋商邀请中《中华人民共和国政府采购法》规定的资格条件</w:t>
      </w:r>
      <w:r>
        <w:rPr>
          <w:rFonts w:hint="eastAsia" w:ascii="宋体" w:hAnsi="宋体" w:cs="Trebuchet MS"/>
          <w:b/>
          <w:bCs/>
          <w:szCs w:val="21"/>
        </w:rPr>
        <w:t xml:space="preserve">作出的书面承诺书</w:t>
      </w:r>
      <w:bookmarkEnd w:id="119"/>
      <w:r>
        <w:rPr>
          <w:rFonts w:hint="eastAsia" w:ascii="宋体" w:hAnsi="宋体" w:cs="Trebuchet MS"/>
          <w:b/>
          <w:bCs/>
          <w:szCs w:val="21"/>
          <w:lang w:val="zh-CN"/>
        </w:rPr>
      </w:r>
      <w:r/>
    </w:p>
    <w:p>
      <w:pPr>
        <w:pStyle w:val="1021"/>
        <w:jc w:val="center"/>
        <w:spacing w:line="276"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r>
      <w:r/>
    </w:p>
    <w:p>
      <w:pPr>
        <w:pStyle w:val="1021"/>
        <w:jc w:val="center"/>
        <w:spacing w:line="276"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南京市政府采购供应商信用记录表暨信用承诺书</w:t>
      </w:r>
      <w:r/>
    </w:p>
    <w:p>
      <w:pPr>
        <w:pStyle w:val="1056"/>
        <w:spacing w:line="276" w:lineRule="auto"/>
        <w:rPr>
          <w:rFonts w:ascii="宋体" w:hAnsi="宋体" w:eastAsia="宋体" w:cs="Trebuchet MS"/>
          <w:b/>
          <w:bCs/>
          <w:szCs w:val="30"/>
        </w:rPr>
      </w:pPr>
      <w:r>
        <w:rPr>
          <w:rFonts w:hint="eastAsia" w:ascii="宋体" w:hAnsi="宋体" w:eastAsia="宋体" w:cs="Trebuchet MS"/>
          <w:b/>
          <w:bCs/>
          <w:szCs w:val="30"/>
        </w:rPr>
        <w:t xml:space="preserve">                                       </w:t>
      </w:r>
      <w:r>
        <w:rPr>
          <w:rFonts w:hint="eastAsia" w:ascii="宋体" w:hAnsi="宋体" w:eastAsia="宋体" w:cs="Trebuchet MS"/>
          <w:b/>
          <w:bCs/>
          <w:sz w:val="21"/>
          <w:szCs w:val="21"/>
        </w:rPr>
        <w:t xml:space="preserve">   </w:t>
      </w:r>
      <w:r>
        <w:rPr>
          <w:rFonts w:hint="eastAsia" w:ascii="宋体" w:hAnsi="宋体" w:eastAsia="宋体" w:cs="Trebuchet MS"/>
          <w:sz w:val="21"/>
          <w:szCs w:val="21"/>
        </w:rPr>
        <w:t xml:space="preserve">  20  年  月  日</w:t>
      </w:r>
      <w:r>
        <w:rPr>
          <w:rFonts w:ascii="宋体" w:hAnsi="宋体" w:eastAsia="宋体" w:cs="Trebuchet MS"/>
          <w:b/>
          <w:bCs/>
          <w:szCs w:val="30"/>
        </w:rPr>
      </w:r>
      <w:r/>
    </w:p>
    <w:tbl>
      <w:tblPr>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单位名称</w:t>
            </w:r>
            <w:r/>
          </w:p>
        </w:tc>
        <w:tc>
          <w:tcPr>
            <w:tcW w:w="2365" w:type="dxa"/>
            <w:vAlign w:val="center"/>
            <w:textDirection w:val="lrTb"/>
            <w:noWrap w:val="false"/>
          </w:tcPr>
          <w:p>
            <w:pPr>
              <w:pStyle w:val="1056"/>
              <w:jc w:val="both"/>
              <w:spacing w:line="276"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统一社会信用代码</w:t>
            </w:r>
            <w:r/>
          </w:p>
        </w:tc>
        <w:tc>
          <w:tcPr>
            <w:tcW w:w="2901" w:type="dxa"/>
            <w:vAlign w:val="top"/>
            <w:textDirection w:val="lrTb"/>
            <w:noWrap w:val="false"/>
          </w:tcPr>
          <w:p>
            <w:pPr>
              <w:pStyle w:val="1056"/>
              <w:spacing w:line="276" w:lineRule="auto"/>
              <w:rPr>
                <w:rFonts w:hint="eastAsia" w:ascii="宋体" w:hAnsi="宋体" w:eastAsia="宋体"/>
                <w:lang w:val="zh-CN"/>
              </w:rPr>
            </w:pPr>
            <w:r>
              <w:rPr>
                <w:rFonts w:hint="eastAsia" w:ascii="宋体" w:hAnsi="宋体" w:eastAsia="宋体"/>
                <w:lang w:val="zh-CN"/>
              </w:rPr>
            </w:r>
            <w:r/>
          </w:p>
        </w:tc>
      </w:tr>
      <w:tr>
        <w:trPr>
          <w:trHeight w:val="419"/>
        </w:trPr>
        <w:tc>
          <w:tcPr>
            <w:tcW w:w="2210"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2365" w:type="dxa"/>
            <w:vAlign w:val="center"/>
            <w:textDirection w:val="lrTb"/>
            <w:noWrap w:val="false"/>
          </w:tcPr>
          <w:p>
            <w:pPr>
              <w:pStyle w:val="1056"/>
              <w:jc w:val="both"/>
              <w:spacing w:line="276"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2901" w:type="dxa"/>
            <w:vAlign w:val="top"/>
            <w:textDirection w:val="lrTb"/>
            <w:noWrap w:val="false"/>
          </w:tcPr>
          <w:p>
            <w:pPr>
              <w:pStyle w:val="1056"/>
              <w:spacing w:line="276" w:lineRule="auto"/>
              <w:rPr>
                <w:rFonts w:hint="eastAsia" w:ascii="宋体" w:hAnsi="宋体" w:eastAsia="宋体"/>
                <w:lang w:val="zh-CN"/>
              </w:rPr>
            </w:pPr>
            <w:r>
              <w:rPr>
                <w:rFonts w:hint="eastAsia" w:ascii="宋体" w:hAnsi="宋体" w:eastAsia="宋体"/>
                <w:lang w:val="zh-CN"/>
              </w:rPr>
            </w:r>
            <w:r/>
          </w:p>
        </w:tc>
      </w:tr>
      <w:tr>
        <w:trPr>
          <w:trHeight w:val="404"/>
        </w:trPr>
        <w:tc>
          <w:tcPr>
            <w:tcW w:w="2210"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联系地址</w:t>
            </w:r>
            <w:r/>
          </w:p>
        </w:tc>
        <w:tc>
          <w:tcPr>
            <w:tcW w:w="2365" w:type="dxa"/>
            <w:vAlign w:val="center"/>
            <w:textDirection w:val="lrTb"/>
            <w:noWrap w:val="false"/>
          </w:tcPr>
          <w:p>
            <w:pPr>
              <w:pStyle w:val="1056"/>
              <w:jc w:val="both"/>
              <w:spacing w:line="276"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901" w:type="dxa"/>
            <w:vAlign w:val="top"/>
            <w:textDirection w:val="lrTb"/>
            <w:noWrap w:val="false"/>
          </w:tcPr>
          <w:p>
            <w:pPr>
              <w:pStyle w:val="1056"/>
              <w:spacing w:line="276" w:lineRule="auto"/>
              <w:rPr>
                <w:rFonts w:hint="eastAsia" w:ascii="宋体" w:hAnsi="宋体" w:eastAsia="宋体"/>
                <w:lang w:val="zh-CN"/>
              </w:rPr>
            </w:pPr>
            <w:r>
              <w:rPr>
                <w:rFonts w:hint="eastAsia" w:ascii="宋体" w:hAnsi="宋体" w:eastAsia="宋体"/>
                <w:lang w:val="zh-CN"/>
              </w:rPr>
            </w:r>
            <w:r/>
          </w:p>
        </w:tc>
      </w:tr>
      <w:tr>
        <w:trPr>
          <w:trHeight w:val="673"/>
        </w:trPr>
        <w:tc>
          <w:tcPr>
            <w:tcW w:w="2210"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诚信档案记录情况</w:t>
            </w:r>
            <w:r/>
          </w:p>
        </w:tc>
        <w:tc>
          <w:tcPr>
            <w:gridSpan w:val="3"/>
            <w:tcW w:w="7450" w:type="dxa"/>
            <w:vAlign w:val="top"/>
            <w:textDirection w:val="lrTb"/>
            <w:noWrap w:val="false"/>
          </w:tcPr>
          <w:p>
            <w:pPr>
              <w:pStyle w:val="1056"/>
              <w:spacing w:line="276" w:lineRule="auto"/>
              <w:rPr>
                <w:rFonts w:hint="eastAsia" w:ascii="宋体" w:hAnsi="宋体" w:eastAsia="宋体"/>
                <w:lang w:val="zh-CN"/>
              </w:rPr>
            </w:pPr>
            <w:r>
              <w:rPr>
                <w:rFonts w:hint="eastAsia" w:ascii="宋体" w:hAnsi="宋体" w:eastAsia="宋体"/>
                <w:lang w:val="zh-CN"/>
              </w:rPr>
            </w:r>
            <w:r/>
          </w:p>
        </w:tc>
      </w:tr>
      <w:tr>
        <w:trPr>
          <w:trHeight w:val="5027"/>
        </w:trPr>
        <w:tc>
          <w:tcPr>
            <w:tcW w:w="2210" w:type="dxa"/>
            <w:vAlign w:val="center"/>
            <w:textDirection w:val="lrTb"/>
            <w:noWrap w:val="false"/>
          </w:tcPr>
          <w:p>
            <w:pPr>
              <w:pStyle w:val="1056"/>
              <w:jc w:val="both"/>
              <w:spacing w:line="276" w:lineRule="auto"/>
              <w:rPr>
                <w:rFonts w:hint="eastAsia" w:ascii="宋体" w:hAnsi="宋体" w:eastAsia="宋体"/>
                <w:sz w:val="24"/>
                <w:szCs w:val="24"/>
              </w:rPr>
            </w:pPr>
            <w:r>
              <w:rPr>
                <w:rFonts w:hint="eastAsia" w:ascii="宋体" w:hAnsi="宋体" w:eastAsia="宋体"/>
                <w:sz w:val="24"/>
                <w:szCs w:val="24"/>
              </w:rPr>
              <w:t xml:space="preserve">信用承诺</w:t>
            </w:r>
            <w:r/>
          </w:p>
        </w:tc>
        <w:tc>
          <w:tcPr>
            <w:gridSpan w:val="3"/>
            <w:tcW w:w="7450" w:type="dxa"/>
            <w:vAlign w:val="top"/>
            <w:textDirection w:val="lrTb"/>
            <w:noWrap w:val="false"/>
          </w:tcPr>
          <w:p>
            <w:pPr>
              <w:pStyle w:val="1056"/>
              <w:ind w:firstLine="420"/>
              <w:jc w:val="both"/>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我公司自愿参加贵中心(公司)组织的本次采购活动，严格遵守《中华人民共和国政府采购法》及相关</w:t>
            </w:r>
            <w:r>
              <w:rPr>
                <w:rFonts w:hint="eastAsia" w:ascii="宋体" w:hAnsi="宋体" w:eastAsia="宋体" w:cs="Trebuchet MS"/>
                <w:sz w:val="21"/>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1056"/>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r>
            <w:r/>
          </w:p>
          <w:p>
            <w:pPr>
              <w:pStyle w:val="1056"/>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供应商名称(</w:t>
            </w:r>
            <w:r>
              <w:rPr>
                <w:rFonts w:hint="eastAsia" w:ascii="宋体" w:hAnsi="宋体" w:eastAsia="宋体" w:cs="Trebuchet MS"/>
                <w:sz w:val="21"/>
                <w:szCs w:val="21"/>
              </w:rPr>
              <w:t xml:space="preserve">加盖电子公章</w:t>
            </w:r>
            <w:r>
              <w:rPr>
                <w:rFonts w:hint="eastAsia" w:ascii="宋体" w:hAnsi="宋体" w:eastAsia="宋体" w:cs="Trebuchet MS"/>
                <w:sz w:val="21"/>
                <w:szCs w:val="21"/>
                <w:lang w:val="zh-CN"/>
              </w:rPr>
              <w:t xml:space="preserve">):</w:t>
            </w:r>
            <w:r/>
          </w:p>
          <w:p>
            <w:pPr>
              <w:pStyle w:val="1056"/>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法定代表人(签字) :</w:t>
            </w:r>
            <w:r/>
          </w:p>
          <w:p>
            <w:pPr>
              <w:pStyle w:val="1056"/>
              <w:spacing w:line="276"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 xml:space="preserve">年</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月</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日</w:t>
            </w:r>
            <w:r/>
          </w:p>
        </w:tc>
      </w:tr>
    </w:tbl>
    <w:p>
      <w:pPr>
        <w:pStyle w:val="1056"/>
        <w:jc w:val="both"/>
        <w:spacing w:line="276" w:lineRule="auto"/>
        <w:rPr>
          <w:rFonts w:hint="eastAsia" w:ascii="宋体" w:hAnsi="宋体" w:eastAsia="宋体" w:cs="Trebuchet MS"/>
          <w:b/>
          <w:bCs/>
          <w:sz w:val="21"/>
          <w:szCs w:val="21"/>
        </w:rPr>
      </w:pPr>
      <w:r>
        <w:rPr>
          <w:rFonts w:hint="eastAsia" w:ascii="宋体" w:hAnsi="宋体" w:eastAsia="宋体" w:cs="Trebuchet MS"/>
          <w:b/>
          <w:bCs/>
          <w:sz w:val="21"/>
          <w:szCs w:val="21"/>
        </w:rPr>
      </w:r>
      <w:r/>
    </w:p>
    <w:p>
      <w:pPr>
        <w:pStyle w:val="1056"/>
        <w:jc w:val="both"/>
        <w:spacing w:line="276" w:lineRule="auto"/>
        <w:rPr>
          <w:rFonts w:hint="eastAsia" w:ascii="宋体" w:hAnsi="宋体" w:eastAsia="宋体" w:cs="Trebuchet MS"/>
          <w:sz w:val="21"/>
          <w:szCs w:val="21"/>
        </w:rPr>
      </w:pPr>
      <w:r>
        <w:rPr>
          <w:rFonts w:hint="eastAsia" w:ascii="宋体" w:hAnsi="宋体" w:eastAsia="宋体" w:cs="Trebuchet MS"/>
          <w:b/>
          <w:bCs/>
          <w:sz w:val="21"/>
          <w:szCs w:val="21"/>
        </w:rPr>
        <w:t xml:space="preserve">说明</w:t>
      </w:r>
      <w:r>
        <w:rPr>
          <w:rFonts w:hint="eastAsia" w:ascii="宋体" w:hAnsi="宋体" w:eastAsia="宋体" w:cs="Trebuchet MS"/>
          <w:sz w:val="21"/>
          <w:szCs w:val="21"/>
        </w:rPr>
        <w:t xml:space="preserve">：</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1、不适用信用承诺的情形</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（1）供应商被列入严重失信主体名单；</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（2）南京市政府采购供应商诚信档案管理系统中诚信档案分在40分以下；</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（3）被相关监管部门作出行政处罚且尚在处罚有效期内；</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（4）其他法律、行政法规规定的不适用信用承诺的情形。</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2、违反信用承诺的法律责任</w:t>
      </w:r>
      <w:r/>
    </w:p>
    <w:p>
      <w:pPr>
        <w:pStyle w:val="1056"/>
        <w:ind w:firstLine="420"/>
        <w:jc w:val="both"/>
        <w:spacing w:line="276" w:lineRule="auto"/>
        <w:rPr>
          <w:rFonts w:hint="eastAsia" w:ascii="宋体" w:hAnsi="宋体" w:eastAsia="宋体" w:cs="Trebuchet MS"/>
          <w:sz w:val="21"/>
          <w:szCs w:val="21"/>
        </w:rPr>
      </w:pPr>
      <w:r>
        <w:rPr>
          <w:rFonts w:hint="eastAsia" w:ascii="宋体" w:hAnsi="宋体" w:eastAsia="宋体" w:cs="Trebuchet MS"/>
          <w:sz w:val="21"/>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021"/>
        <w:jc w:val="left"/>
        <w:spacing w:line="276" w:lineRule="auto"/>
        <w:widowControl/>
        <w:rPr>
          <w:rFonts w:ascii="宋体" w:hAnsi="宋体" w:cs="Trebuchet MS"/>
          <w:b/>
          <w:szCs w:val="21"/>
          <w:lang w:val="zh-CN"/>
        </w:rPr>
        <w:outlineLvl w:val="1"/>
      </w:pPr>
      <w:r/>
      <w:bookmarkStart w:id="120" w:name="_Toc190329545"/>
      <w:r>
        <w:rPr>
          <w:rFonts w:ascii="宋体" w:hAnsi="宋体" w:cs="Trebuchet MS"/>
          <w:b/>
          <w:bCs/>
          <w:szCs w:val="21"/>
          <w:lang w:val="zh-CN"/>
        </w:rPr>
        <w:br w:type="page" w:clear="all"/>
      </w:r>
      <w:r>
        <w:rPr>
          <w:rFonts w:hint="eastAsia" w:ascii="宋体" w:hAnsi="宋体" w:cs="Trebuchet MS"/>
          <w:b/>
          <w:bCs/>
          <w:szCs w:val="21"/>
          <w:lang w:val="zh-CN"/>
        </w:rPr>
        <w:t xml:space="preserve">附件五、第一章磋商邀请中采购人根据采购项目的特殊要求规定的特定条件证明文件；</w:t>
      </w:r>
      <w:bookmarkEnd w:id="120"/>
      <w:r/>
      <w:bookmarkStart w:id="121" w:name="_Toc190329546"/>
      <w:r>
        <w:rPr>
          <w:rFonts w:ascii="宋体" w:hAnsi="宋体" w:cs="Trebuchet MS"/>
          <w:b/>
          <w:szCs w:val="21"/>
          <w:lang w:val="zh-CN"/>
        </w:rPr>
      </w:r>
      <w:r/>
    </w:p>
    <w:p>
      <w:pPr>
        <w:pStyle w:val="1021"/>
        <w:jc w:val="left"/>
        <w:spacing w:line="276" w:lineRule="auto"/>
        <w:widowControl/>
        <w:rPr>
          <w:rFonts w:hint="eastAsia" w:ascii="宋体" w:hAnsi="宋体" w:cs="Trebuchet MS"/>
          <w:b/>
          <w:szCs w:val="21"/>
          <w:lang w:bidi="ar"/>
        </w:rPr>
        <w:outlineLvl w:val="1"/>
      </w:pPr>
      <w:r>
        <w:rPr>
          <w:rFonts w:hint="eastAsia" w:ascii="宋体" w:hAnsi="宋体" w:cs="Trebuchet MS"/>
          <w:b/>
          <w:szCs w:val="21"/>
          <w:lang w:val="zh-CN"/>
        </w:rPr>
        <w:t xml:space="preserve">附件六、</w:t>
      </w:r>
      <w:r>
        <w:rPr>
          <w:rFonts w:hint="eastAsia" w:ascii="宋体" w:hAnsi="宋体" w:cs="Trebuchet MS"/>
          <w:b/>
          <w:szCs w:val="21"/>
        </w:rPr>
        <w:t xml:space="preserve">分项报价明细表</w:t>
      </w:r>
      <w:bookmarkEnd w:id="121"/>
      <w:r>
        <w:rPr>
          <w:rFonts w:hint="eastAsia" w:ascii="宋体" w:hAnsi="宋体" w:cs="Trebuchet MS"/>
          <w:b/>
          <w:szCs w:val="21"/>
          <w:lang w:bidi="ar"/>
        </w:rPr>
      </w:r>
      <w:r/>
    </w:p>
    <w:p>
      <w:pPr>
        <w:pStyle w:val="1056"/>
        <w:spacing w:line="276" w:lineRule="auto"/>
        <w:rPr>
          <w:rFonts w:hint="eastAsia" w:ascii="宋体" w:hAnsi="宋体" w:eastAsia="宋体" w:cs="Trebuchet MS"/>
          <w:b/>
          <w:szCs w:val="21"/>
        </w:rPr>
      </w:pPr>
      <w:r>
        <w:rPr>
          <w:rFonts w:hint="eastAsia" w:ascii="宋体" w:hAnsi="宋体" w:eastAsia="宋体" w:cs="Trebuchet MS"/>
          <w:b/>
          <w:szCs w:val="21"/>
        </w:rPr>
        <w:t xml:space="preserve">分项报价明细表</w:t>
      </w:r>
      <w:bookmarkStart w:id="122" w:name="_Toc190329547"/>
      <w:r>
        <w:rPr>
          <w:rFonts w:hint="eastAsia" w:ascii="宋体" w:hAnsi="宋体" w:eastAsia="宋体" w:cs="Trebuchet MS"/>
          <w:b/>
          <w:szCs w:val="21"/>
        </w:rPr>
      </w:r>
      <w:r/>
    </w:p>
    <w:tbl>
      <w:tblPr>
        <w:tblW w:w="102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971"/>
        <w:gridCol w:w="1353"/>
        <w:gridCol w:w="761"/>
        <w:gridCol w:w="1451"/>
        <w:gridCol w:w="1526"/>
        <w:gridCol w:w="1276"/>
        <w:gridCol w:w="1275"/>
        <w:gridCol w:w="993"/>
      </w:tblGrid>
      <w:tr>
        <w:trPr>
          <w:cantSplit/>
          <w:trHeight w:val="567"/>
        </w:trPr>
        <w:tc>
          <w:tcPr>
            <w:tcW w:w="615" w:type="dxa"/>
            <w:vAlign w:val="center"/>
            <w:vMerge w:val="restart"/>
            <w:textDirection w:val="lrTb"/>
            <w:noWrap w:val="false"/>
          </w:tcPr>
          <w:p>
            <w:pPr>
              <w:pStyle w:val="1021"/>
              <w:jc w:val="center"/>
              <w:rPr>
                <w:rFonts w:hint="eastAsia" w:ascii="宋体" w:hAnsi="宋体"/>
                <w:b/>
                <w:bCs/>
                <w:szCs w:val="21"/>
              </w:rPr>
            </w:pPr>
            <w:r>
              <w:rPr>
                <w:rFonts w:hint="eastAsia" w:ascii="宋体" w:hAnsi="宋体"/>
                <w:b/>
                <w:bCs/>
                <w:szCs w:val="21"/>
              </w:rPr>
              <w:t xml:space="preserve">序号</w:t>
            </w:r>
            <w:r/>
          </w:p>
        </w:tc>
        <w:tc>
          <w:tcPr>
            <w:gridSpan w:val="6"/>
            <w:tcW w:w="7338"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电梯型号层数清单</w:t>
            </w:r>
            <w:r/>
          </w:p>
        </w:tc>
        <w:tc>
          <w:tcPr>
            <w:tcW w:w="1275" w:type="dxa"/>
            <w:vAlign w:val="center"/>
            <w:vMerge w:val="restart"/>
            <w:textDirection w:val="lrTb"/>
            <w:noWrap w:val="false"/>
          </w:tcPr>
          <w:p>
            <w:pPr>
              <w:pStyle w:val="1021"/>
              <w:jc w:val="center"/>
              <w:rPr>
                <w:rFonts w:hint="eastAsia" w:ascii="宋体" w:hAnsi="宋体"/>
                <w:b/>
                <w:bCs/>
                <w:szCs w:val="21"/>
              </w:rPr>
            </w:pPr>
            <w:r>
              <w:rPr>
                <w:rFonts w:hint="eastAsia" w:ascii="宋体" w:hAnsi="宋体"/>
                <w:b/>
                <w:bCs/>
                <w:szCs w:val="21"/>
              </w:rPr>
              <w:t xml:space="preserve">维护保养费用（元/台）</w:t>
            </w:r>
            <w:r/>
          </w:p>
        </w:tc>
        <w:tc>
          <w:tcPr>
            <w:tcW w:w="993" w:type="dxa"/>
            <w:vAlign w:val="center"/>
            <w:vMerge w:val="restart"/>
            <w:textDirection w:val="lrTb"/>
            <w:noWrap w:val="false"/>
          </w:tcPr>
          <w:p>
            <w:pPr>
              <w:pStyle w:val="1021"/>
              <w:jc w:val="center"/>
              <w:rPr>
                <w:rFonts w:hint="eastAsia" w:ascii="宋体" w:hAnsi="宋体"/>
                <w:b/>
                <w:bCs/>
                <w:szCs w:val="21"/>
              </w:rPr>
            </w:pPr>
            <w:r>
              <w:rPr>
                <w:rFonts w:hint="eastAsia" w:ascii="宋体" w:hAnsi="宋体"/>
                <w:b/>
                <w:bCs/>
                <w:szCs w:val="21"/>
              </w:rPr>
              <w:t xml:space="preserve">小计（元）</w:t>
            </w:r>
            <w:r/>
          </w:p>
        </w:tc>
      </w:tr>
      <w:tr>
        <w:trPr>
          <w:cantSplit/>
          <w:trHeight w:val="567"/>
        </w:trPr>
        <w:tc>
          <w:tcPr>
            <w:tcW w:w="615" w:type="dxa"/>
            <w:vAlign w:val="center"/>
            <w:vMerge w:val="continue"/>
            <w:textDirection w:val="lrTb"/>
            <w:noWrap w:val="false"/>
          </w:tcPr>
          <w:p>
            <w:pPr>
              <w:pStyle w:val="1021"/>
              <w:jc w:val="center"/>
              <w:rPr>
                <w:rFonts w:hint="eastAsia" w:ascii="宋体" w:hAnsi="宋体"/>
                <w:b/>
                <w:bCs/>
                <w:szCs w:val="21"/>
              </w:rPr>
            </w:pPr>
            <w:r>
              <w:rPr>
                <w:rFonts w:hint="eastAsia" w:ascii="宋体" w:hAnsi="宋体"/>
                <w:b/>
                <w:bCs/>
                <w:szCs w:val="21"/>
              </w:rPr>
            </w:r>
            <w:r/>
          </w:p>
        </w:tc>
        <w:tc>
          <w:tcPr>
            <w:tcW w:w="971"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安置房</w:t>
            </w:r>
            <w:r/>
          </w:p>
        </w:tc>
        <w:tc>
          <w:tcPr>
            <w:tcW w:w="1353"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交付时间</w:t>
            </w:r>
            <w:r/>
          </w:p>
        </w:tc>
        <w:tc>
          <w:tcPr>
            <w:tcW w:w="761"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设备</w:t>
            </w:r>
            <w:r/>
          </w:p>
          <w:p>
            <w:pPr>
              <w:pStyle w:val="1021"/>
              <w:jc w:val="center"/>
              <w:rPr>
                <w:rFonts w:hint="eastAsia" w:ascii="宋体" w:hAnsi="宋体"/>
                <w:b/>
                <w:bCs/>
                <w:szCs w:val="21"/>
              </w:rPr>
            </w:pPr>
            <w:r>
              <w:rPr>
                <w:rFonts w:hint="eastAsia" w:ascii="宋体" w:hAnsi="宋体"/>
                <w:b/>
                <w:bCs/>
                <w:szCs w:val="21"/>
              </w:rPr>
              <w:t xml:space="preserve">类型</w:t>
            </w:r>
            <w:r/>
          </w:p>
        </w:tc>
        <w:tc>
          <w:tcPr>
            <w:tcW w:w="1451"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产品型号</w:t>
            </w:r>
            <w:r/>
          </w:p>
        </w:tc>
        <w:tc>
          <w:tcPr>
            <w:tcW w:w="1526"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主要技术参数</w:t>
            </w:r>
            <w:r/>
          </w:p>
        </w:tc>
        <w:tc>
          <w:tcPr>
            <w:tcW w:w="1276" w:type="dxa"/>
            <w:vAlign w:val="center"/>
            <w:textDirection w:val="lrTb"/>
            <w:noWrap w:val="false"/>
          </w:tcPr>
          <w:p>
            <w:pPr>
              <w:pStyle w:val="1021"/>
              <w:jc w:val="center"/>
              <w:rPr>
                <w:rFonts w:hint="eastAsia" w:ascii="宋体" w:hAnsi="宋体"/>
                <w:b/>
                <w:bCs/>
                <w:szCs w:val="21"/>
              </w:rPr>
            </w:pPr>
            <w:r>
              <w:rPr>
                <w:rFonts w:hint="eastAsia" w:ascii="宋体" w:hAnsi="宋体"/>
                <w:b/>
                <w:bCs/>
                <w:szCs w:val="21"/>
              </w:rPr>
              <w:t xml:space="preserve">台数（台）</w:t>
            </w:r>
            <w:r/>
          </w:p>
        </w:tc>
        <w:tc>
          <w:tcPr>
            <w:tcW w:w="1275" w:type="dxa"/>
            <w:vAlign w:val="center"/>
            <w:vMerge w:val="continue"/>
            <w:textDirection w:val="lrTb"/>
            <w:noWrap w:val="false"/>
          </w:tcPr>
          <w:p>
            <w:pPr>
              <w:pStyle w:val="1021"/>
              <w:jc w:val="left"/>
              <w:widowControl/>
              <w:rPr>
                <w:rFonts w:ascii="宋体" w:hAnsi="宋体"/>
                <w:b/>
                <w:bCs/>
                <w:szCs w:val="21"/>
              </w:rPr>
            </w:pPr>
            <w:r>
              <w:rPr>
                <w:rFonts w:ascii="宋体" w:hAnsi="宋体"/>
                <w:b/>
                <w:bCs/>
                <w:szCs w:val="21"/>
              </w:rPr>
            </w:r>
            <w:r/>
          </w:p>
        </w:tc>
        <w:tc>
          <w:tcPr>
            <w:tcW w:w="993" w:type="dxa"/>
            <w:vAlign w:val="center"/>
            <w:vMerge w:val="continue"/>
            <w:textDirection w:val="lrTb"/>
            <w:noWrap w:val="false"/>
          </w:tcPr>
          <w:p>
            <w:pPr>
              <w:pStyle w:val="1021"/>
              <w:jc w:val="left"/>
              <w:widowControl/>
              <w:rPr>
                <w:rFonts w:ascii="宋体" w:hAnsi="宋体"/>
                <w:b/>
                <w:bCs/>
                <w:szCs w:val="21"/>
              </w:rPr>
            </w:pPr>
            <w:r>
              <w:rPr>
                <w:rFonts w:ascii="宋体" w:hAnsi="宋体"/>
                <w:b/>
                <w:bCs/>
                <w:szCs w:val="21"/>
              </w:rPr>
            </w:r>
            <w:r/>
          </w:p>
        </w:tc>
      </w:tr>
      <w:tr>
        <w:trPr>
          <w:trHeight w:val="567"/>
        </w:trPr>
        <w:tc>
          <w:tcPr>
            <w:tcW w:w="61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1</w:t>
            </w:r>
            <w:r/>
          </w:p>
        </w:tc>
        <w:tc>
          <w:tcPr>
            <w:tcW w:w="97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35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76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t xml:space="preserve">2</w:t>
            </w:r>
            <w:r/>
          </w:p>
        </w:tc>
        <w:tc>
          <w:tcPr>
            <w:tcW w:w="97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35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76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widowControl/>
              <w:rPr>
                <w:rFonts w:ascii="宋体" w:hAnsi="宋体"/>
                <w:szCs w:val="21"/>
              </w:rPr>
            </w:pPr>
            <w:r>
              <w:rPr>
                <w:rFonts w:hint="eastAsia" w:ascii="宋体" w:hAnsi="宋体"/>
                <w:szCs w:val="21"/>
              </w:rPr>
              <w:t xml:space="preserve">3</w:t>
            </w:r>
            <w:r>
              <w:rPr>
                <w:rFonts w:ascii="宋体" w:hAnsi="宋体"/>
                <w:szCs w:val="21"/>
              </w:rPr>
            </w:r>
            <w:r/>
          </w:p>
        </w:tc>
        <w:tc>
          <w:tcPr>
            <w:tcW w:w="971" w:type="dxa"/>
            <w:vAlign w:val="center"/>
            <w:textDirection w:val="lrTb"/>
            <w:noWrap w:val="false"/>
          </w:tcPr>
          <w:p>
            <w:pPr>
              <w:pStyle w:val="1021"/>
              <w:jc w:val="center"/>
              <w:widowControl/>
              <w:rPr>
                <w:rFonts w:ascii="宋体" w:hAnsi="宋体"/>
                <w:szCs w:val="21"/>
              </w:rPr>
            </w:pPr>
            <w:r>
              <w:rPr>
                <w:rFonts w:ascii="宋体" w:hAnsi="宋体"/>
                <w:szCs w:val="21"/>
              </w:rPr>
            </w:r>
            <w:r/>
          </w:p>
        </w:tc>
        <w:tc>
          <w:tcPr>
            <w:tcW w:w="1353" w:type="dxa"/>
            <w:vAlign w:val="center"/>
            <w:textDirection w:val="lrTb"/>
            <w:noWrap w:val="false"/>
          </w:tcPr>
          <w:p>
            <w:pPr>
              <w:pStyle w:val="1021"/>
              <w:jc w:val="center"/>
              <w:widowControl/>
              <w:rPr>
                <w:rFonts w:ascii="宋体" w:hAnsi="宋体"/>
                <w:szCs w:val="21"/>
              </w:rPr>
            </w:pPr>
            <w:r>
              <w:rPr>
                <w:rFonts w:ascii="宋体" w:hAnsi="宋体"/>
                <w:szCs w:val="21"/>
              </w:rPr>
            </w:r>
            <w:r/>
          </w:p>
        </w:tc>
        <w:tc>
          <w:tcPr>
            <w:tcW w:w="76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widowControl/>
              <w:rPr>
                <w:rFonts w:ascii="宋体" w:hAnsi="宋体"/>
                <w:szCs w:val="21"/>
              </w:rPr>
            </w:pPr>
            <w:r>
              <w:rPr>
                <w:rFonts w:hint="eastAsia" w:ascii="宋体" w:hAnsi="宋体"/>
                <w:szCs w:val="21"/>
              </w:rPr>
              <w:t xml:space="preserve">4</w:t>
            </w:r>
            <w:r>
              <w:rPr>
                <w:rFonts w:ascii="宋体" w:hAnsi="宋体"/>
                <w:szCs w:val="21"/>
              </w:rPr>
            </w:r>
            <w:r/>
          </w:p>
        </w:tc>
        <w:tc>
          <w:tcPr>
            <w:tcW w:w="971" w:type="dxa"/>
            <w:vAlign w:val="center"/>
            <w:textDirection w:val="lrTb"/>
            <w:noWrap w:val="false"/>
          </w:tcPr>
          <w:p>
            <w:pPr>
              <w:pStyle w:val="1021"/>
              <w:jc w:val="center"/>
              <w:widowControl/>
              <w:rPr>
                <w:rFonts w:ascii="宋体" w:hAnsi="宋体"/>
                <w:szCs w:val="21"/>
              </w:rPr>
            </w:pPr>
            <w:r>
              <w:rPr>
                <w:rFonts w:ascii="宋体" w:hAnsi="宋体"/>
                <w:szCs w:val="21"/>
              </w:rPr>
            </w:r>
            <w:r/>
          </w:p>
        </w:tc>
        <w:tc>
          <w:tcPr>
            <w:tcW w:w="135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76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widowControl/>
              <w:rPr>
                <w:rFonts w:hint="eastAsia" w:ascii="宋体" w:hAnsi="宋体"/>
                <w:szCs w:val="21"/>
              </w:rPr>
            </w:pPr>
            <w:r>
              <w:rPr>
                <w:rFonts w:hint="eastAsia" w:ascii="宋体" w:hAnsi="宋体"/>
                <w:szCs w:val="21"/>
              </w:rPr>
            </w:r>
            <w:r/>
          </w:p>
        </w:tc>
      </w:tr>
      <w:tr>
        <w:trPr>
          <w:trHeight w:val="567"/>
        </w:trPr>
        <w:tc>
          <w:tcPr>
            <w:tcW w:w="615" w:type="dxa"/>
            <w:vAlign w:val="center"/>
            <w:textDirection w:val="lrTb"/>
            <w:noWrap w:val="false"/>
          </w:tcPr>
          <w:p>
            <w:pPr>
              <w:pStyle w:val="1021"/>
              <w:jc w:val="center"/>
              <w:widowControl/>
              <w:rPr>
                <w:rFonts w:ascii="宋体" w:hAnsi="宋体"/>
                <w:szCs w:val="21"/>
              </w:rPr>
            </w:pPr>
            <w:r>
              <w:rPr>
                <w:rFonts w:hint="eastAsia" w:ascii="宋体" w:hAnsi="宋体"/>
                <w:szCs w:val="21"/>
              </w:rPr>
              <w:t xml:space="preserve">5</w:t>
            </w:r>
            <w:r>
              <w:rPr>
                <w:rFonts w:ascii="宋体" w:hAnsi="宋体"/>
                <w:szCs w:val="21"/>
              </w:rPr>
            </w:r>
            <w:r/>
          </w:p>
        </w:tc>
        <w:tc>
          <w:tcPr>
            <w:tcW w:w="971" w:type="dxa"/>
            <w:vAlign w:val="center"/>
            <w:textDirection w:val="lrTb"/>
            <w:noWrap w:val="false"/>
          </w:tcPr>
          <w:p>
            <w:pPr>
              <w:pStyle w:val="1021"/>
              <w:jc w:val="center"/>
              <w:widowControl/>
              <w:rPr>
                <w:rFonts w:ascii="宋体" w:hAnsi="宋体"/>
                <w:szCs w:val="21"/>
              </w:rPr>
            </w:pPr>
            <w:r>
              <w:rPr>
                <w:rFonts w:ascii="宋体" w:hAnsi="宋体"/>
                <w:szCs w:val="21"/>
              </w:rPr>
            </w:r>
            <w:r/>
          </w:p>
        </w:tc>
        <w:tc>
          <w:tcPr>
            <w:tcW w:w="1353" w:type="dxa"/>
            <w:vAlign w:val="center"/>
            <w:textDirection w:val="lrTb"/>
            <w:noWrap w:val="false"/>
          </w:tcPr>
          <w:p>
            <w:pPr>
              <w:pStyle w:val="1021"/>
              <w:jc w:val="center"/>
              <w:widowControl/>
              <w:rPr>
                <w:rFonts w:ascii="宋体" w:hAnsi="宋体"/>
                <w:szCs w:val="21"/>
              </w:rPr>
            </w:pPr>
            <w:r>
              <w:rPr>
                <w:rFonts w:ascii="宋体" w:hAnsi="宋体"/>
                <w:szCs w:val="21"/>
              </w:rPr>
            </w:r>
            <w:r/>
          </w:p>
        </w:tc>
        <w:tc>
          <w:tcPr>
            <w:tcW w:w="761"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451"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526"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r>
      <w:tr>
        <w:trPr>
          <w:trHeight w:val="567"/>
        </w:trPr>
        <w:tc>
          <w:tcPr>
            <w:gridSpan w:val="6"/>
            <w:tcW w:w="6677" w:type="dxa"/>
            <w:vAlign w:val="center"/>
            <w:textDirection w:val="lrTb"/>
            <w:noWrap w:val="false"/>
          </w:tcPr>
          <w:p>
            <w:pPr>
              <w:pStyle w:val="1021"/>
              <w:jc w:val="center"/>
              <w:rPr>
                <w:rFonts w:hint="eastAsia" w:ascii="宋体" w:hAnsi="宋体"/>
                <w:szCs w:val="21"/>
              </w:rPr>
            </w:pPr>
            <w:r>
              <w:rPr>
                <w:rFonts w:hint="eastAsia" w:ascii="宋体" w:hAnsi="宋体"/>
                <w:b/>
                <w:bCs/>
                <w:szCs w:val="21"/>
              </w:rPr>
              <w:t xml:space="preserve">合计</w:t>
            </w:r>
            <w:r>
              <w:rPr>
                <w:rFonts w:hint="eastAsia" w:ascii="宋体" w:hAnsi="宋体"/>
                <w:szCs w:val="21"/>
              </w:rPr>
            </w:r>
            <w:r/>
          </w:p>
        </w:tc>
        <w:tc>
          <w:tcPr>
            <w:tcW w:w="1276"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1275"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c>
          <w:tcPr>
            <w:tcW w:w="993" w:type="dxa"/>
            <w:vAlign w:val="center"/>
            <w:textDirection w:val="lrTb"/>
            <w:noWrap w:val="false"/>
          </w:tcPr>
          <w:p>
            <w:pPr>
              <w:pStyle w:val="1021"/>
              <w:jc w:val="center"/>
              <w:rPr>
                <w:rFonts w:hint="eastAsia" w:ascii="宋体" w:hAnsi="宋体"/>
                <w:szCs w:val="21"/>
              </w:rPr>
            </w:pPr>
            <w:r>
              <w:rPr>
                <w:rFonts w:hint="eastAsia" w:ascii="宋体" w:hAnsi="宋体"/>
                <w:szCs w:val="21"/>
              </w:rPr>
            </w:r>
            <w:r/>
          </w:p>
        </w:tc>
      </w:tr>
    </w:tbl>
    <w:p>
      <w:pPr>
        <w:pStyle w:val="1021"/>
        <w:jc w:val="left"/>
        <w:spacing w:line="360" w:lineRule="auto"/>
        <w:widowControl/>
        <w:rPr>
          <w:rFonts w:ascii="宋体" w:hAnsi="宋体" w:cs="Trebuchet MS"/>
          <w:b/>
          <w:szCs w:val="21"/>
          <w:lang w:val="zh-CN"/>
        </w:rPr>
      </w:pPr>
      <w:r>
        <w:rPr>
          <w:rFonts w:ascii="宋体" w:hAnsi="宋体" w:cs="Trebuchet MS"/>
          <w:b/>
          <w:szCs w:val="21"/>
          <w:lang w:val="zh-CN"/>
        </w:rPr>
      </w:r>
      <w:r/>
    </w:p>
    <w:p>
      <w:pPr>
        <w:pStyle w:val="1021"/>
        <w:jc w:val="left"/>
        <w:spacing w:line="360" w:lineRule="auto"/>
        <w:widowControl/>
        <w:rPr>
          <w:rFonts w:hint="eastAsia" w:ascii="宋体" w:hAnsi="宋体" w:cs="Trebuchet MS"/>
          <w:b/>
          <w:szCs w:val="21"/>
          <w:lang w:val="zh-CN"/>
        </w:rPr>
      </w:pPr>
      <w:r>
        <w:rPr>
          <w:rFonts w:hint="eastAsia" w:ascii="宋体" w:hAnsi="宋体" w:cs="Trebuchet MS"/>
          <w:b/>
          <w:szCs w:val="21"/>
          <w:lang w:val="zh-CN"/>
        </w:rPr>
        <w:t xml:space="preserve">说明：</w:t>
      </w:r>
      <w:r/>
    </w:p>
    <w:p>
      <w:pPr>
        <w:pStyle w:val="1056"/>
        <w:jc w:val="left"/>
        <w:spacing w:line="360" w:lineRule="auto"/>
        <w:rPr>
          <w:rFonts w:ascii="宋体" w:hAnsi="宋体" w:eastAsia="宋体"/>
          <w:b/>
          <w:position w:val="0"/>
          <w:sz w:val="21"/>
          <w:szCs w:val="21"/>
          <w:u w:val="single"/>
        </w:rPr>
      </w:pPr>
      <w:r/>
      <w:bookmarkStart w:id="123" w:name="_Hlk219472598"/>
      <w:r>
        <w:rPr>
          <w:rFonts w:hint="eastAsia" w:ascii="宋体" w:hAnsi="宋体" w:eastAsia="宋体"/>
          <w:b/>
          <w:position w:val="0"/>
          <w:sz w:val="21"/>
          <w:szCs w:val="21"/>
          <w:u w:val="single"/>
        </w:rPr>
        <w:t xml:space="preserve">1、不提供此表格的将视为没有实质性响应磋商文件。</w:t>
      </w:r>
      <w:r>
        <w:rPr>
          <w:rFonts w:ascii="宋体" w:hAnsi="宋体" w:eastAsia="宋体"/>
          <w:b/>
          <w:position w:val="0"/>
          <w:sz w:val="21"/>
          <w:szCs w:val="21"/>
          <w:u w:val="single"/>
        </w:rPr>
      </w:r>
      <w:r/>
    </w:p>
    <w:p>
      <w:pPr>
        <w:pStyle w:val="1021"/>
        <w:jc w:val="left"/>
        <w:spacing w:line="360" w:lineRule="auto"/>
        <w:shd w:val="clear" w:color="auto" w:fill="ffffff"/>
        <w:widowControl/>
        <w:rPr>
          <w:rFonts w:ascii="宋体" w:hAnsi="宋体"/>
          <w:b/>
          <w:szCs w:val="21"/>
          <w:u w:val="single"/>
        </w:rPr>
      </w:pPr>
      <w:r>
        <w:rPr>
          <w:rFonts w:hint="eastAsia" w:ascii="宋体" w:hAnsi="宋体"/>
          <w:b/>
          <w:szCs w:val="21"/>
          <w:u w:val="single"/>
        </w:rPr>
        <w:t xml:space="preserve">2、如果行、列数不够，请自行增加。</w:t>
      </w:r>
      <w:r>
        <w:rPr>
          <w:rFonts w:ascii="宋体" w:hAnsi="宋体"/>
          <w:b/>
          <w:szCs w:val="21"/>
          <w:u w:val="single"/>
        </w:rPr>
      </w:r>
      <w:r/>
    </w:p>
    <w:p>
      <w:pPr>
        <w:pStyle w:val="1021"/>
        <w:jc w:val="left"/>
        <w:spacing w:line="360" w:lineRule="auto"/>
        <w:rPr>
          <w:rFonts w:hint="eastAsia" w:ascii="宋体" w:hAnsi="宋体" w:cs="Trebuchet MS"/>
          <w:b/>
          <w:szCs w:val="21"/>
        </w:rPr>
      </w:pPr>
      <w:r/>
      <w:bookmarkEnd w:id="123"/>
      <w:r>
        <w:rPr>
          <w:rFonts w:hint="eastAsia" w:ascii="宋体" w:hAnsi="宋体" w:cs="Trebuchet MS"/>
          <w:b/>
          <w:szCs w:val="21"/>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法定代表人（签字或盖章）：</w:t>
      </w:r>
      <w:r>
        <w:rPr>
          <w:rFonts w:ascii="宋体" w:hAnsi="宋体" w:cs="Trebuchet MS"/>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日    期：        年    月   日</w:t>
      </w:r>
      <w:r>
        <w:rPr>
          <w:rFonts w:ascii="宋体" w:hAnsi="宋体" w:cs="Trebuchet MS"/>
          <w:szCs w:val="21"/>
          <w:lang w:val="zh-CN"/>
        </w:rPr>
      </w:r>
      <w:r/>
    </w:p>
    <w:p>
      <w:pPr>
        <w:pStyle w:val="1021"/>
        <w:jc w:val="left"/>
        <w:rPr>
          <w:rFonts w:ascii="宋体" w:hAnsi="宋体" w:cs="Trebuchet MS"/>
          <w:b/>
          <w:szCs w:val="21"/>
        </w:rPr>
        <w:sectPr>
          <w:headerReference w:type="default" r:id="rId9"/>
          <w:footerReference w:type="default" r:id="rId14"/>
          <w:footnotePr/>
          <w:endnotePr/>
          <w:type w:val="nextPage"/>
          <w:pgSz w:w="11906" w:h="16838" w:orient="portrait"/>
          <w:pgMar w:top="1418" w:right="1304" w:bottom="1418" w:left="1304" w:header="720" w:footer="720" w:gutter="0"/>
          <w:cols w:num="1" w:sep="0" w:space="720" w:equalWidth="1"/>
          <w:docGrid w:linePitch="360"/>
        </w:sectPr>
      </w:pPr>
      <w:r>
        <w:rPr>
          <w:rFonts w:ascii="宋体" w:hAnsi="宋体" w:cs="Trebuchet MS"/>
          <w:b/>
          <w:szCs w:val="21"/>
        </w:rPr>
      </w:r>
      <w:r/>
    </w:p>
    <w:p>
      <w:pPr>
        <w:pStyle w:val="1021"/>
        <w:spacing w:line="276" w:lineRule="auto"/>
        <w:shd w:val="clear" w:color="auto" w:fill="ffffff"/>
        <w:widowControl/>
        <w:rPr>
          <w:rFonts w:ascii="宋体" w:hAnsi="宋体"/>
          <w:b/>
          <w:szCs w:val="21"/>
        </w:rPr>
        <w:outlineLvl w:val="1"/>
      </w:pPr>
      <w:r>
        <w:rPr>
          <w:rFonts w:hint="eastAsia" w:ascii="宋体" w:hAnsi="宋体"/>
          <w:b/>
          <w:szCs w:val="21"/>
        </w:rPr>
        <w:t xml:space="preserve">附件七、商务条款偏离表</w:t>
      </w:r>
      <w:bookmarkEnd w:id="122"/>
      <w:r>
        <w:rPr>
          <w:rFonts w:ascii="宋体" w:hAnsi="宋体"/>
          <w:b/>
          <w:szCs w:val="21"/>
        </w:rPr>
      </w:r>
      <w:r/>
    </w:p>
    <w:p>
      <w:pPr>
        <w:pStyle w:val="1021"/>
        <w:ind w:left="420"/>
        <w:jc w:val="center"/>
        <w:spacing w:line="276" w:lineRule="auto"/>
        <w:shd w:val="clear" w:color="auto" w:fill="ffffff"/>
        <w:widowControl/>
        <w:rPr>
          <w:rFonts w:ascii="宋体" w:hAnsi="宋体"/>
          <w:b/>
          <w:szCs w:val="21"/>
        </w:rPr>
      </w:pPr>
      <w:r>
        <w:rPr>
          <w:rFonts w:hint="eastAsia" w:ascii="宋体" w:hAnsi="宋体"/>
          <w:b/>
          <w:szCs w:val="21"/>
        </w:rPr>
        <w:t xml:space="preserve">商务条款偏离表</w:t>
      </w:r>
      <w:r>
        <w:rPr>
          <w:rFonts w:ascii="宋体" w:hAnsi="宋体"/>
          <w:b/>
          <w:szCs w:val="21"/>
        </w:rPr>
      </w:r>
      <w:r/>
    </w:p>
    <w:p>
      <w:pPr>
        <w:pStyle w:val="1021"/>
        <w:ind w:firstLine="620"/>
        <w:spacing w:line="276"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1021"/>
        <w:ind w:firstLine="620"/>
        <w:spacing w:line="276" w:lineRule="auto"/>
        <w:shd w:val="clear" w:color="auto" w:fill="ffffff"/>
        <w:widowControl/>
        <w:rPr>
          <w:rFonts w:hint="eastAsia" w:ascii="宋体" w:hAnsi="宋体"/>
          <w:b/>
          <w:bCs/>
          <w:szCs w:val="21"/>
        </w:rPr>
      </w:pPr>
      <w:r>
        <w:rPr>
          <w:rFonts w:hint="eastAsia" w:ascii="宋体" w:hAnsi="宋体"/>
          <w:b/>
          <w:bCs/>
          <w:szCs w:val="21"/>
        </w:rPr>
        <w:t xml:space="preserve">项目编号：</w:t>
      </w:r>
      <w:r/>
    </w:p>
    <w:tbl>
      <w:tblPr>
        <w:tblW w:w="852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276"/>
        <w:gridCol w:w="1418"/>
        <w:gridCol w:w="1781"/>
        <w:gridCol w:w="1621"/>
        <w:gridCol w:w="1275"/>
        <w:gridCol w:w="1158"/>
      </w:tblGrid>
      <w:tr>
        <w:trPr>
          <w:trHeight w:val="285"/>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竞争性磋商文件要求的商务条款</w:t>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1021"/>
              <w:jc w:val="center"/>
              <w:spacing w:line="276" w:lineRule="auto"/>
              <w:widowControl/>
              <w:rPr>
                <w:rFonts w:hint="eastAsia" w:ascii="宋体" w:hAnsi="宋体" w:cs="Trebuchet MS"/>
                <w:szCs w:val="21"/>
                <w:lang w:val="zh-CN"/>
              </w:rPr>
            </w:pPr>
            <w:r>
              <w:rPr>
                <w:rFonts w:hint="eastAsia" w:ascii="宋体" w:hAnsi="宋体" w:cs="Trebuchet MS"/>
                <w:szCs w:val="21"/>
                <w:lang w:val="zh-CN"/>
              </w:rPr>
              <w:t xml:space="preserve">供应商的承诺或说明</w:t>
            </w:r>
            <w:r/>
          </w:p>
        </w:tc>
      </w:tr>
      <w:tr>
        <w:trPr>
          <w:trHeight w:val="285"/>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1021"/>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bl>
    <w:p>
      <w:pPr>
        <w:pStyle w:val="1111"/>
        <w:ind w:firstLine="420"/>
        <w:spacing w:line="360" w:lineRule="auto"/>
        <w:rPr>
          <w:rFonts w:hint="eastAsia"/>
          <w:lang w:val="en-US"/>
        </w:rPr>
      </w:pPr>
      <w:r>
        <w:rPr>
          <w:rFonts w:hint="eastAsia"/>
          <w:lang w:val="en-US"/>
        </w:rPr>
      </w:r>
      <w:r/>
    </w:p>
    <w:p>
      <w:pPr>
        <w:pStyle w:val="1021"/>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注：请磋商供应商根据实际情况填写，如果一字不漏照抄磋商文件要求，将作无效磋商处理。</w:t>
      </w:r>
      <w:r>
        <w:rPr>
          <w:rFonts w:ascii="宋体" w:hAnsi="宋体" w:cs="Trebuchet MS"/>
          <w:b/>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1021"/>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1021"/>
        <w:jc w:val="left"/>
        <w:spacing w:line="360" w:lineRule="auto"/>
        <w:shd w:val="clear" w:color="auto" w:fill="ffffff"/>
        <w:widowControl/>
        <w:rPr>
          <w:rFonts w:ascii="宋体" w:hAnsi="宋体"/>
          <w:b/>
          <w:bCs/>
          <w:szCs w:val="21"/>
        </w:rPr>
      </w:pPr>
      <w:r>
        <w:rPr>
          <w:rFonts w:ascii="宋体" w:hAnsi="宋体"/>
          <w:b/>
          <w:bCs/>
          <w:szCs w:val="21"/>
        </w:rPr>
      </w:r>
      <w:r/>
    </w:p>
    <w:p>
      <w:pPr>
        <w:pStyle w:val="1021"/>
        <w:jc w:val="left"/>
        <w:spacing w:line="276" w:lineRule="auto"/>
        <w:rPr>
          <w:rFonts w:ascii="宋体" w:hAnsi="宋体" w:cs="Trebuchet MS"/>
          <w:spacing w:val="15"/>
          <w:szCs w:val="21"/>
          <w:u w:val="single"/>
        </w:rPr>
        <w:outlineLvl w:val="1"/>
      </w:pPr>
      <w:r>
        <w:rPr>
          <w:rFonts w:ascii="宋体" w:hAnsi="宋体"/>
          <w:b/>
          <w:bCs/>
          <w:szCs w:val="21"/>
        </w:rPr>
        <w:br w:type="page" w:clear="all"/>
      </w:r>
      <w:bookmarkStart w:id="124" w:name="_Toc190329548"/>
      <w:r>
        <w:rPr>
          <w:rFonts w:hint="eastAsia" w:ascii="宋体" w:hAnsi="宋体"/>
          <w:b/>
          <w:bCs/>
          <w:szCs w:val="21"/>
        </w:rPr>
        <w:t xml:space="preserve">附件八、</w:t>
      </w:r>
      <w:bookmarkStart w:id="125" w:name="_Toc503948083"/>
      <w:r/>
      <w:bookmarkStart w:id="126" w:name="_Toc479949492"/>
      <w:r/>
      <w:bookmarkStart w:id="127" w:name="_Toc503948590"/>
      <w:r/>
      <w:bookmarkStart w:id="128" w:name="_Toc497829358"/>
      <w:r>
        <w:rPr>
          <w:rFonts w:hint="eastAsia" w:ascii="宋体" w:hAnsi="宋体" w:cs="ˎ̥"/>
          <w:b/>
          <w:bCs/>
          <w:szCs w:val="21"/>
          <w:lang w:val="zh-CN"/>
        </w:rPr>
        <w:t xml:space="preserve">技术条款偏离表</w:t>
      </w:r>
      <w:bookmarkEnd w:id="124"/>
      <w:r/>
      <w:bookmarkEnd w:id="125"/>
      <w:r/>
      <w:bookmarkEnd w:id="126"/>
      <w:r/>
      <w:bookmarkEnd w:id="127"/>
      <w:r/>
      <w:bookmarkEnd w:id="128"/>
      <w:r>
        <w:rPr>
          <w:rFonts w:ascii="宋体" w:hAnsi="宋体" w:cs="Trebuchet MS"/>
          <w:spacing w:val="15"/>
          <w:szCs w:val="21"/>
          <w:u w:val="single"/>
        </w:rPr>
      </w:r>
      <w:r/>
    </w:p>
    <w:p>
      <w:pPr>
        <w:pStyle w:val="1021"/>
        <w:ind w:left="420"/>
        <w:jc w:val="center"/>
        <w:spacing w:line="276" w:lineRule="auto"/>
        <w:shd w:val="clear" w:color="auto" w:fill="ffffff"/>
        <w:widowControl/>
        <w:rPr>
          <w:rFonts w:ascii="宋体" w:hAnsi="宋体"/>
          <w:b/>
          <w:szCs w:val="21"/>
        </w:rPr>
      </w:pPr>
      <w:r>
        <w:rPr>
          <w:rFonts w:hint="eastAsia" w:ascii="宋体" w:hAnsi="宋体"/>
          <w:b/>
          <w:szCs w:val="21"/>
        </w:rPr>
        <w:t xml:space="preserve">技术条款偏离表</w:t>
      </w:r>
      <w:r>
        <w:rPr>
          <w:rFonts w:ascii="宋体" w:hAnsi="宋体"/>
          <w:b/>
          <w:szCs w:val="21"/>
        </w:rPr>
      </w:r>
      <w:r/>
    </w:p>
    <w:p>
      <w:pPr>
        <w:pStyle w:val="1021"/>
        <w:spacing w:line="360"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1021"/>
        <w:spacing w:line="360" w:lineRule="auto"/>
        <w:shd w:val="clear" w:color="auto" w:fill="ffffff"/>
        <w:widowControl/>
        <w:rPr>
          <w:rFonts w:ascii="宋体" w:hAnsi="宋体" w:cs="ˎ̥"/>
          <w:b/>
          <w:bCs/>
          <w:szCs w:val="21"/>
          <w:lang w:val="zh-CN"/>
        </w:rPr>
      </w:pPr>
      <w:r>
        <w:rPr>
          <w:rFonts w:hint="eastAsia" w:ascii="宋体" w:hAnsi="宋体"/>
          <w:b/>
          <w:bCs/>
          <w:szCs w:val="21"/>
        </w:rPr>
        <w:t xml:space="preserve">项目编号：</w:t>
      </w:r>
      <w:r>
        <w:rPr>
          <w:rFonts w:ascii="宋体" w:hAnsi="宋体" w:cs="ˎ̥"/>
          <w:b/>
          <w:bCs/>
          <w:szCs w:val="21"/>
          <w:lang w:val="zh-CN"/>
        </w:rPr>
      </w:r>
      <w:r/>
    </w:p>
    <w:tbl>
      <w:tblPr>
        <w:tblW w:w="840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54"/>
        <w:gridCol w:w="1138"/>
        <w:gridCol w:w="2126"/>
        <w:gridCol w:w="1961"/>
        <w:gridCol w:w="1417"/>
        <w:gridCol w:w="1007"/>
      </w:tblGrid>
      <w:tr>
        <w:trPr>
          <w:trHeight w:val="285"/>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138"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007" w:type="dxa"/>
            <w:vAlign w:val="center"/>
            <w:textDirection w:val="lrTb"/>
            <w:noWrap w:val="false"/>
          </w:tcPr>
          <w:p>
            <w:pPr>
              <w:pStyle w:val="1021"/>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偏离内容及原因</w:t>
            </w:r>
            <w:r/>
          </w:p>
        </w:tc>
      </w:tr>
      <w:tr>
        <w:trPr>
          <w:trHeight w:val="285"/>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38"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07" w:type="dxa"/>
            <w:vAlign w:val="top"/>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38"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07" w:type="dxa"/>
            <w:vAlign w:val="top"/>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38"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07" w:type="dxa"/>
            <w:vAlign w:val="top"/>
            <w:textDirection w:val="lrTb"/>
            <w:noWrap w:val="false"/>
          </w:tcPr>
          <w:p>
            <w:pPr>
              <w:pStyle w:val="1021"/>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1021"/>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注：请磋商供应商根据实际情况填写，如果一字不漏照抄磋商文件要求，将作无效磋商处理。</w:t>
      </w:r>
      <w:r>
        <w:rPr>
          <w:rFonts w:ascii="宋体" w:hAnsi="宋体" w:cs="Trebuchet MS"/>
          <w:b/>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1021"/>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1021"/>
        <w:jc w:val="left"/>
        <w:spacing w:line="276" w:lineRule="auto"/>
        <w:shd w:val="clear" w:color="auto" w:fill="ffffff"/>
        <w:widowControl/>
        <w:rPr>
          <w:rFonts w:ascii="宋体" w:hAnsi="宋体" w:cs="Trebuchet MS"/>
          <w:szCs w:val="21"/>
          <w:lang w:val="zh-CN"/>
        </w:rPr>
      </w:pPr>
      <w:r>
        <w:rPr>
          <w:rFonts w:ascii="宋体" w:hAnsi="宋体" w:cs="Trebuchet MS"/>
          <w:szCs w:val="21"/>
          <w:lang w:val="zh-CN"/>
        </w:rPr>
      </w:r>
      <w:r/>
    </w:p>
    <w:p>
      <w:pPr>
        <w:pStyle w:val="1021"/>
        <w:jc w:val="left"/>
        <w:spacing w:line="276" w:lineRule="auto"/>
        <w:shd w:val="clear" w:color="auto" w:fill="ffffff"/>
        <w:widowControl/>
        <w:rPr>
          <w:rFonts w:ascii="宋体" w:hAnsi="宋体" w:cs="Trebuchet MS"/>
          <w:szCs w:val="21"/>
          <w:lang w:val="zh-CN"/>
        </w:rPr>
        <w:outlineLvl w:val="1"/>
      </w:pPr>
      <w:r/>
      <w:bookmarkStart w:id="129" w:name="_Toc190329549"/>
      <w:r>
        <w:rPr>
          <w:rFonts w:hint="eastAsia" w:ascii="宋体" w:hAnsi="宋体"/>
          <w:b/>
          <w:bCs/>
          <w:szCs w:val="21"/>
        </w:rPr>
        <w:t xml:space="preserve">附件九、供应商项目业绩及人员情况</w:t>
      </w:r>
      <w:r>
        <w:rPr>
          <w:rFonts w:hint="eastAsia" w:ascii="宋体" w:hAnsi="宋体" w:cs="ˎ̥"/>
          <w:b/>
          <w:bCs/>
          <w:szCs w:val="21"/>
          <w:lang w:val="zh-CN"/>
        </w:rPr>
        <w:t xml:space="preserve">表</w:t>
      </w:r>
      <w:bookmarkEnd w:id="129"/>
      <w:r>
        <w:rPr>
          <w:rFonts w:ascii="宋体" w:hAnsi="宋体" w:cs="Trebuchet MS"/>
          <w:szCs w:val="21"/>
          <w:lang w:val="zh-CN"/>
        </w:rPr>
      </w:r>
      <w:r/>
    </w:p>
    <w:p>
      <w:pPr>
        <w:pStyle w:val="1021"/>
        <w:jc w:val="center"/>
        <w:spacing w:line="360" w:lineRule="auto"/>
        <w:rPr>
          <w:rFonts w:ascii="宋体" w:hAnsi="宋体" w:cs="ˎ̥"/>
          <w:b/>
          <w:bCs/>
          <w:szCs w:val="21"/>
          <w:lang w:val="zh-CN"/>
        </w:rPr>
      </w:pPr>
      <w:r>
        <w:rPr>
          <w:rFonts w:hint="eastAsia" w:ascii="宋体" w:hAnsi="宋体"/>
          <w:b/>
          <w:bCs/>
          <w:szCs w:val="21"/>
        </w:rPr>
        <w:t xml:space="preserve">供应商项目业绩情况</w:t>
      </w:r>
      <w:r>
        <w:rPr>
          <w:rFonts w:hint="eastAsia" w:ascii="宋体" w:hAnsi="宋体" w:cs="ˎ̥"/>
          <w:b/>
          <w:bCs/>
          <w:szCs w:val="21"/>
          <w:lang w:val="zh-CN"/>
        </w:rPr>
        <w:t xml:space="preserve">表</w:t>
      </w:r>
      <w:r>
        <w:rPr>
          <w:rFonts w:ascii="宋体" w:hAnsi="宋体" w:cs="ˎ̥"/>
          <w:b/>
          <w:bCs/>
          <w:szCs w:val="21"/>
          <w:lang w:val="zh-CN"/>
        </w:rPr>
      </w:r>
      <w:r/>
    </w:p>
    <w:tbl>
      <w:tblPr>
        <w:tblW w:w="87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1021"/>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1677" w:type="dxa"/>
            <w:vAlign w:val="center"/>
            <w:textDirection w:val="lrTb"/>
            <w:noWrap w:val="false"/>
          </w:tcPr>
          <w:p>
            <w:pPr>
              <w:pStyle w:val="1021"/>
              <w:jc w:val="center"/>
              <w:spacing w:line="360" w:lineRule="auto"/>
              <w:rPr>
                <w:rFonts w:ascii="宋体" w:hAnsi="宋体"/>
                <w:b/>
                <w:szCs w:val="21"/>
              </w:rPr>
            </w:pPr>
            <w:r>
              <w:rPr>
                <w:rFonts w:hint="eastAsia" w:ascii="宋体" w:hAnsi="宋体"/>
                <w:b/>
                <w:szCs w:val="21"/>
              </w:rPr>
              <w:t xml:space="preserve">项目名称</w:t>
            </w:r>
            <w:r>
              <w:rPr>
                <w:rFonts w:ascii="宋体" w:hAnsi="宋体"/>
                <w:b/>
                <w:szCs w:val="21"/>
              </w:rPr>
            </w:r>
            <w:r/>
          </w:p>
        </w:tc>
        <w:tc>
          <w:tcPr>
            <w:tcW w:w="1985" w:type="dxa"/>
            <w:vAlign w:val="center"/>
            <w:textDirection w:val="lrTb"/>
            <w:noWrap w:val="false"/>
          </w:tcPr>
          <w:p>
            <w:pPr>
              <w:pStyle w:val="1021"/>
              <w:jc w:val="center"/>
              <w:spacing w:line="360" w:lineRule="auto"/>
              <w:rPr>
                <w:rFonts w:ascii="宋体" w:hAnsi="宋体"/>
                <w:b/>
                <w:szCs w:val="21"/>
              </w:rPr>
            </w:pPr>
            <w:r>
              <w:rPr>
                <w:rFonts w:hint="eastAsia" w:ascii="宋体" w:hAnsi="宋体"/>
                <w:b/>
                <w:szCs w:val="21"/>
              </w:rPr>
              <w:t xml:space="preserve">委托人</w:t>
            </w:r>
            <w:r>
              <w:rPr>
                <w:rFonts w:ascii="宋体" w:hAnsi="宋体"/>
                <w:b/>
                <w:szCs w:val="21"/>
              </w:rPr>
            </w:r>
            <w:r/>
          </w:p>
        </w:tc>
        <w:tc>
          <w:tcPr>
            <w:tcW w:w="1984" w:type="dxa"/>
            <w:vAlign w:val="center"/>
            <w:textDirection w:val="lrTb"/>
            <w:noWrap w:val="false"/>
          </w:tcPr>
          <w:p>
            <w:pPr>
              <w:pStyle w:val="1021"/>
              <w:jc w:val="center"/>
              <w:spacing w:line="360" w:lineRule="auto"/>
              <w:rPr>
                <w:rFonts w:ascii="宋体" w:hAnsi="宋体"/>
                <w:b/>
                <w:szCs w:val="21"/>
              </w:rPr>
            </w:pPr>
            <w:r>
              <w:rPr>
                <w:rFonts w:hint="eastAsia" w:ascii="宋体" w:hAnsi="宋体"/>
                <w:b/>
                <w:szCs w:val="21"/>
              </w:rPr>
              <w:t xml:space="preserve">合同约定主要工作内容</w:t>
            </w:r>
            <w:r>
              <w:rPr>
                <w:rFonts w:ascii="宋体" w:hAnsi="宋体"/>
                <w:b/>
                <w:szCs w:val="21"/>
              </w:rPr>
            </w:r>
            <w:r/>
          </w:p>
        </w:tc>
        <w:tc>
          <w:tcPr>
            <w:tcW w:w="1276" w:type="dxa"/>
            <w:vAlign w:val="center"/>
            <w:textDirection w:val="lrTb"/>
            <w:noWrap w:val="false"/>
          </w:tcPr>
          <w:p>
            <w:pPr>
              <w:pStyle w:val="1021"/>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tc>
          <w:tcPr>
            <w:tcW w:w="183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677"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4"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276" w:type="dxa"/>
            <w:vAlign w:val="center"/>
            <w:textDirection w:val="lrTb"/>
            <w:noWrap w:val="false"/>
          </w:tcPr>
          <w:p>
            <w:pPr>
              <w:pStyle w:val="1021"/>
              <w:spacing w:line="360" w:lineRule="auto"/>
              <w:rPr>
                <w:rFonts w:ascii="宋体" w:hAnsi="宋体"/>
                <w:szCs w:val="21"/>
              </w:rPr>
            </w:pPr>
            <w:r>
              <w:rPr>
                <w:rFonts w:ascii="宋体" w:hAnsi="宋体"/>
                <w:szCs w:val="21"/>
              </w:rPr>
            </w:r>
            <w:r/>
          </w:p>
        </w:tc>
      </w:tr>
      <w:tr>
        <w:trPr/>
        <w:tc>
          <w:tcPr>
            <w:tcW w:w="183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677"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4"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276" w:type="dxa"/>
            <w:vAlign w:val="center"/>
            <w:textDirection w:val="lrTb"/>
            <w:noWrap w:val="false"/>
          </w:tcPr>
          <w:p>
            <w:pPr>
              <w:pStyle w:val="1021"/>
              <w:spacing w:line="360" w:lineRule="auto"/>
              <w:rPr>
                <w:rFonts w:ascii="宋体" w:hAnsi="宋体"/>
                <w:szCs w:val="21"/>
              </w:rPr>
            </w:pPr>
            <w:r>
              <w:rPr>
                <w:rFonts w:ascii="宋体" w:hAnsi="宋体"/>
                <w:szCs w:val="21"/>
              </w:rPr>
            </w:r>
            <w:r/>
          </w:p>
        </w:tc>
      </w:tr>
      <w:tr>
        <w:trPr/>
        <w:tc>
          <w:tcPr>
            <w:tcW w:w="183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677"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5"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984" w:type="dxa"/>
            <w:vAlign w:val="center"/>
            <w:textDirection w:val="lrTb"/>
            <w:noWrap w:val="false"/>
          </w:tcPr>
          <w:p>
            <w:pPr>
              <w:pStyle w:val="1021"/>
              <w:spacing w:line="360" w:lineRule="auto"/>
              <w:rPr>
                <w:rFonts w:ascii="宋体" w:hAnsi="宋体"/>
                <w:szCs w:val="21"/>
              </w:rPr>
            </w:pPr>
            <w:r>
              <w:rPr>
                <w:rFonts w:ascii="宋体" w:hAnsi="宋体"/>
                <w:szCs w:val="21"/>
              </w:rPr>
            </w:r>
            <w:r/>
          </w:p>
        </w:tc>
        <w:tc>
          <w:tcPr>
            <w:tcW w:w="1276" w:type="dxa"/>
            <w:vAlign w:val="center"/>
            <w:textDirection w:val="lrTb"/>
            <w:noWrap w:val="false"/>
          </w:tcPr>
          <w:p>
            <w:pPr>
              <w:pStyle w:val="1021"/>
              <w:spacing w:line="360" w:lineRule="auto"/>
              <w:rPr>
                <w:rFonts w:ascii="宋体" w:hAnsi="宋体"/>
                <w:szCs w:val="21"/>
              </w:rPr>
            </w:pPr>
            <w:r>
              <w:rPr>
                <w:rFonts w:ascii="宋体" w:hAnsi="宋体"/>
                <w:szCs w:val="21"/>
              </w:rPr>
            </w:r>
            <w:r/>
          </w:p>
        </w:tc>
      </w:tr>
    </w:tbl>
    <w:p>
      <w:pPr>
        <w:pStyle w:val="1021"/>
        <w:ind w:firstLine="105"/>
        <w:jc w:val="left"/>
        <w:spacing w:line="360" w:lineRule="auto"/>
        <w:widowControl/>
        <w:rPr>
          <w:rFonts w:ascii="宋体" w:hAnsi="宋体" w:cs="Trebuchet MS"/>
          <w:szCs w:val="21"/>
          <w:lang w:val="zh-CN"/>
        </w:rPr>
      </w:pPr>
      <w:r>
        <w:rPr>
          <w:rFonts w:ascii="宋体" w:hAnsi="宋体" w:cs="Trebuchet MS"/>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1021"/>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1021"/>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1021"/>
        <w:spacing w:line="360" w:lineRule="auto"/>
        <w:rPr>
          <w:rFonts w:ascii="宋体" w:hAnsi="宋体"/>
          <w:b/>
          <w:szCs w:val="21"/>
          <w:lang w:val="zh-CN"/>
        </w:rPr>
      </w:pPr>
      <w:r>
        <w:rPr>
          <w:rFonts w:hint="eastAsia" w:ascii="宋体" w:hAnsi="宋体" w:cs="Trebuchet MS"/>
          <w:szCs w:val="21"/>
          <w:lang w:val="zh-CN"/>
        </w:rPr>
        <w:t xml:space="preserve">1、如果行、列数不够，请自行增加。</w:t>
      </w:r>
      <w:r>
        <w:rPr>
          <w:rFonts w:ascii="宋体" w:hAnsi="宋体"/>
          <w:b/>
          <w:szCs w:val="21"/>
          <w:lang w:val="zh-CN"/>
        </w:rPr>
      </w:r>
      <w:r/>
    </w:p>
    <w:p>
      <w:pPr>
        <w:pStyle w:val="1021"/>
        <w:jc w:val="left"/>
        <w:spacing w:line="360" w:lineRule="auto"/>
        <w:rPr>
          <w:rFonts w:ascii="宋体" w:hAnsi="宋体" w:cs="Trebuchet MS"/>
          <w:b/>
          <w:bCs/>
          <w:spacing w:val="15"/>
          <w:szCs w:val="21"/>
        </w:rPr>
      </w:pPr>
      <w:r>
        <w:rPr>
          <w:rFonts w:hint="eastAsia" w:ascii="宋体" w:hAnsi="宋体" w:cs="Trebuchet MS"/>
          <w:b/>
          <w:bCs/>
          <w:szCs w:val="21"/>
          <w:lang w:val="zh-CN"/>
        </w:rPr>
        <w:t xml:space="preserve">2、请同时提供以上业绩的合同等文件证明材料原件扫描上传。</w:t>
      </w:r>
      <w:r>
        <w:rPr>
          <w:rFonts w:ascii="宋体" w:hAnsi="宋体" w:cs="Trebuchet MS"/>
          <w:b/>
          <w:bCs/>
          <w:spacing w:val="15"/>
          <w:szCs w:val="21"/>
        </w:rPr>
      </w:r>
      <w:r/>
    </w:p>
    <w:p>
      <w:pPr>
        <w:pStyle w:val="1047"/>
        <w:ind w:firstLine="0"/>
        <w:spacing w:line="360" w:lineRule="auto"/>
        <w:rPr>
          <w:rFonts w:hint="eastAsia" w:ascii="宋体" w:hAnsi="宋体"/>
          <w:szCs w:val="21"/>
        </w:rPr>
      </w:pPr>
      <w:r>
        <w:rPr>
          <w:rFonts w:hint="eastAsia" w:ascii="宋体" w:hAnsi="宋体"/>
          <w:szCs w:val="21"/>
        </w:rPr>
      </w:r>
      <w:r/>
    </w:p>
    <w:p>
      <w:pPr>
        <w:pStyle w:val="1021"/>
        <w:jc w:val="center"/>
        <w:spacing w:line="360" w:lineRule="auto"/>
        <w:rPr>
          <w:rFonts w:ascii="宋体" w:hAnsi="宋体"/>
          <w:b/>
          <w:bCs/>
          <w:szCs w:val="21"/>
        </w:rPr>
      </w:pPr>
      <w:r/>
      <w:bookmarkStart w:id="130" w:name="_Toc341184788"/>
      <w:r>
        <w:rPr>
          <w:rFonts w:ascii="宋体" w:hAnsi="宋体"/>
          <w:b/>
          <w:bCs/>
          <w:szCs w:val="21"/>
        </w:rPr>
        <w:br w:type="page" w:clear="all"/>
      </w:r>
      <w:r>
        <w:rPr>
          <w:rFonts w:hint="eastAsia" w:ascii="宋体" w:hAnsi="宋体"/>
          <w:b/>
          <w:bCs/>
          <w:szCs w:val="21"/>
        </w:rPr>
        <w:t xml:space="preserve">拟投入项目的人员汇总表</w:t>
      </w:r>
      <w:r>
        <w:rPr>
          <w:rFonts w:ascii="宋体" w:hAnsi="宋体"/>
          <w:b/>
          <w:bCs/>
          <w:szCs w:val="21"/>
        </w:rPr>
      </w:r>
      <w:r/>
    </w:p>
    <w:tbl>
      <w:tblPr>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cs="Trebuchet MS"/>
                <w:szCs w:val="21"/>
              </w:rPr>
              <w:t xml:space="preserve">姓 </w:t>
            </w:r>
            <w:r>
              <w:rPr>
                <w:rFonts w:ascii="宋体" w:hAnsi="宋体" w:cs="Trebuchet MS"/>
                <w:szCs w:val="21"/>
              </w:rPr>
              <w:t xml:space="preserve"> </w:t>
            </w:r>
            <w:r>
              <w:rPr>
                <w:rFonts w:hint="eastAsia" w:ascii="宋体" w:hAnsi="宋体" w:cs="Trebuchet MS"/>
                <w:szCs w:val="21"/>
              </w:rPr>
              <w:t xml:space="preserve">名</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cs="Trebuchet MS"/>
                <w:szCs w:val="21"/>
              </w:rPr>
              <w:t xml:space="preserve">年 龄</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cs="Trebuchet MS"/>
                <w:szCs w:val="21"/>
              </w:rPr>
              <w:t xml:space="preserve">证书名称及证书号</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cs="Trebuchet MS"/>
                <w:szCs w:val="21"/>
              </w:rPr>
              <w:t xml:space="preserve">在本项目拟任职务</w:t>
            </w: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rPr>
              <w:t xml:space="preserve">项目负责人</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hint="eastAsia" w:ascii="宋体" w:hAnsi="宋体"/>
              </w:rPr>
              <w:t xml:space="preserve">其他项目组成员</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1021"/>
              <w:jc w:val="center"/>
              <w:spacing w:line="360" w:lineRule="auto"/>
              <w:rPr>
                <w:rFonts w:ascii="宋体" w:hAnsi="宋体" w:cs="Trebuchet MS"/>
                <w:szCs w:val="21"/>
              </w:rPr>
            </w:pPr>
            <w:r>
              <w:rPr>
                <w:rFonts w:ascii="宋体" w:hAnsi="宋体" w:cs="Trebuchet MS"/>
                <w:szCs w:val="21"/>
              </w:rPr>
            </w:r>
            <w:r/>
          </w:p>
        </w:tc>
      </w:tr>
    </w:tbl>
    <w:p>
      <w:pPr>
        <w:pStyle w:val="1021"/>
        <w:spacing w:line="360" w:lineRule="auto"/>
        <w:rPr>
          <w:rFonts w:ascii="宋体" w:hAnsi="宋体" w:cs="Trebuchet MS"/>
          <w:b/>
          <w:bCs/>
          <w:szCs w:val="21"/>
        </w:rPr>
      </w:pPr>
      <w:r>
        <w:rPr>
          <w:rFonts w:hint="eastAsia" w:ascii="宋体" w:hAnsi="宋体" w:cs="Trebuchet MS"/>
          <w:b/>
          <w:bCs/>
          <w:szCs w:val="21"/>
        </w:rPr>
        <w:t xml:space="preserve">注：本表后附相关证明材料原件扫描上传，按表中人员顺序进行排列。</w:t>
      </w:r>
      <w:r>
        <w:rPr>
          <w:rFonts w:ascii="宋体" w:hAnsi="宋体" w:cs="Trebuchet MS"/>
          <w:b/>
          <w:bCs/>
          <w:szCs w:val="21"/>
        </w:rPr>
      </w:r>
      <w:r/>
    </w:p>
    <w:p>
      <w:pPr>
        <w:pStyle w:val="1021"/>
        <w:jc w:val="left"/>
        <w:spacing w:line="360" w:lineRule="auto"/>
        <w:widowControl/>
        <w:rPr>
          <w:rFonts w:ascii="宋体" w:hAnsi="宋体" w:cs="Trebuchet MS"/>
          <w:szCs w:val="21"/>
          <w:lang w:val="zh-CN"/>
        </w:rPr>
      </w:pPr>
      <w:r/>
      <w:bookmarkEnd w:id="130"/>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1021"/>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1021"/>
        <w:spacing w:line="276" w:lineRule="auto"/>
        <w:rPr>
          <w:rFonts w:ascii="宋体" w:hAnsi="宋体"/>
          <w:b/>
          <w:szCs w:val="21"/>
        </w:rPr>
        <w:outlineLvl w:val="1"/>
      </w:pPr>
      <w:r>
        <w:rPr>
          <w:rFonts w:ascii="宋体" w:hAnsi="宋体"/>
          <w:b/>
          <w:szCs w:val="21"/>
        </w:rPr>
        <w:br w:type="page" w:clear="all"/>
      </w:r>
      <w:bookmarkStart w:id="131" w:name="_Toc190329550"/>
      <w:r>
        <w:rPr>
          <w:rFonts w:hint="eastAsia" w:ascii="宋体" w:hAnsi="宋体"/>
          <w:b/>
          <w:szCs w:val="21"/>
        </w:rPr>
        <w:t xml:space="preserve">附件十、中小企业声明函格式</w:t>
      </w:r>
      <w:bookmarkEnd w:id="131"/>
      <w:r>
        <w:rPr>
          <w:rFonts w:ascii="宋体" w:hAnsi="宋体"/>
          <w:b/>
          <w:szCs w:val="21"/>
        </w:rPr>
      </w:r>
      <w:r/>
    </w:p>
    <w:p>
      <w:pPr>
        <w:pStyle w:val="1021"/>
        <w:spacing w:line="276" w:lineRule="auto"/>
        <w:rPr>
          <w:rFonts w:ascii="宋体" w:hAnsi="宋体"/>
        </w:rPr>
      </w:pPr>
      <w:r/>
      <w:bookmarkStart w:id="132" w:name="_Hlk219472690"/>
      <w:r>
        <w:rPr>
          <w:rFonts w:ascii="宋体" w:hAnsi="宋体"/>
        </w:rPr>
      </w:r>
      <w:r/>
    </w:p>
    <w:p>
      <w:pPr>
        <w:pStyle w:val="1021"/>
        <w:jc w:val="center"/>
        <w:spacing w:line="360" w:lineRule="auto"/>
        <w:rPr>
          <w:rFonts w:hint="eastAsia" w:ascii="宋体" w:hAnsi="宋体" w:cs="Trebuchet MS"/>
          <w:b/>
          <w:bCs/>
          <w:spacing w:val="15"/>
          <w:szCs w:val="21"/>
        </w:rPr>
      </w:pPr>
      <w:r>
        <w:rPr>
          <w:rFonts w:ascii="宋体" w:hAnsi="宋体" w:cs="Trebuchet MS"/>
          <w:b/>
          <w:bCs/>
          <w:spacing w:val="15"/>
          <w:szCs w:val="21"/>
        </w:rPr>
        <w:t xml:space="preserve">中小企业声明函</w:t>
      </w:r>
      <w:r>
        <w:rPr>
          <w:rFonts w:hint="eastAsia" w:ascii="宋体" w:hAnsi="宋体" w:cs="Trebuchet MS"/>
          <w:b/>
          <w:bCs/>
          <w:spacing w:val="15"/>
          <w:szCs w:val="21"/>
        </w:rPr>
      </w:r>
      <w:r/>
    </w:p>
    <w:p>
      <w:pPr>
        <w:pStyle w:val="1021"/>
        <w:spacing w:line="360" w:lineRule="auto"/>
        <w:rPr>
          <w:rFonts w:hint="eastAsia" w:ascii="宋体" w:hAnsi="宋体" w:cs="Trebuchet MS"/>
          <w:spacing w:val="15"/>
          <w:szCs w:val="21"/>
        </w:rPr>
      </w:pPr>
      <w:r>
        <w:rPr>
          <w:rFonts w:hint="eastAsia" w:ascii="宋体" w:hAnsi="宋体" w:cs="Trebuchet MS"/>
          <w:spacing w:val="15"/>
          <w:szCs w:val="21"/>
        </w:rPr>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本公司（联合体）郑重声明，根据《政府采购促进中小企业发展管理办法》（财库﹝2020﹞46 号）的规定，本公司（联合体）参加</w:t>
      </w:r>
      <w:r>
        <w:rPr>
          <w:rFonts w:hint="eastAsia" w:ascii="宋体" w:hAnsi="宋体" w:cs="Trebuchet MS"/>
          <w:spacing w:val="15"/>
          <w:szCs w:val="21"/>
          <w:u w:val="single"/>
        </w:rPr>
        <w:t xml:space="preserve">（单位名称）</w:t>
      </w:r>
      <w:r>
        <w:rPr>
          <w:rFonts w:hint="eastAsia" w:ascii="宋体" w:hAnsi="宋体" w:cs="Trebuchet MS"/>
          <w:spacing w:val="15"/>
          <w:szCs w:val="21"/>
        </w:rPr>
        <w:t xml:space="preserve">的</w:t>
      </w:r>
      <w:r>
        <w:rPr>
          <w:rFonts w:hint="eastAsia" w:ascii="宋体" w:hAnsi="宋体" w:cs="Trebuchet MS"/>
          <w:spacing w:val="15"/>
          <w:szCs w:val="21"/>
          <w:u w:val="single"/>
        </w:rPr>
        <w:t xml:space="preserve">（项目名称）</w:t>
      </w:r>
      <w:r>
        <w:rPr>
          <w:rFonts w:hint="eastAsia" w:ascii="宋体" w:hAnsi="宋体" w:cs="Trebuchet MS"/>
          <w:spacing w:val="15"/>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（采购文件中明确的所属行业）</w:t>
      </w:r>
      <w:r>
        <w:rPr>
          <w:rFonts w:hint="eastAsia" w:ascii="宋体" w:hAnsi="宋体" w:cs="Trebuchet MS"/>
          <w:spacing w:val="15"/>
          <w:szCs w:val="21"/>
        </w:rPr>
        <w:t xml:space="preserve">；承建（承接）企业为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 ，属于</w:t>
      </w:r>
      <w:r>
        <w:rPr>
          <w:rFonts w:hint="eastAsia" w:ascii="宋体" w:hAnsi="宋体" w:cs="Trebuchet MS"/>
          <w:spacing w:val="15"/>
          <w:szCs w:val="21"/>
          <w:u w:val="single"/>
        </w:rPr>
        <w:t xml:space="preserve">（中型企业、小型企业、微型企业）</w:t>
      </w:r>
      <w:r>
        <w:rPr>
          <w:rFonts w:hint="eastAsia" w:ascii="宋体" w:hAnsi="宋体" w:cs="Trebuchet MS"/>
          <w:spacing w:val="15"/>
          <w:szCs w:val="21"/>
        </w:rPr>
        <w:t xml:space="preserve">； </w:t>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（采购文件中明确的所属行业）</w:t>
      </w:r>
      <w:r>
        <w:rPr>
          <w:rFonts w:hint="eastAsia" w:ascii="宋体" w:hAnsi="宋体" w:cs="Trebuchet MS"/>
          <w:spacing w:val="15"/>
          <w:szCs w:val="21"/>
        </w:rPr>
        <w:t xml:space="preserve">； 承建（承接）企业为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万元，属于</w:t>
      </w:r>
      <w:r>
        <w:rPr>
          <w:rFonts w:hint="eastAsia" w:ascii="宋体" w:hAnsi="宋体" w:cs="Trebuchet MS"/>
          <w:spacing w:val="15"/>
          <w:szCs w:val="21"/>
          <w:u w:val="single"/>
        </w:rPr>
        <w:t xml:space="preserve">（中型企业、小型企业、微型企业）</w:t>
      </w:r>
      <w:r>
        <w:rPr>
          <w:rFonts w:hint="eastAsia" w:ascii="宋体" w:hAnsi="宋体" w:cs="Trebuchet MS"/>
          <w:spacing w:val="15"/>
          <w:szCs w:val="21"/>
        </w:rPr>
        <w:t xml:space="preserve">； </w:t>
      </w:r>
      <w:r/>
    </w:p>
    <w:p>
      <w:pPr>
        <w:pStyle w:val="1021"/>
        <w:ind w:firstLine="480"/>
        <w:spacing w:line="360" w:lineRule="auto"/>
        <w:rPr>
          <w:rFonts w:ascii="宋体" w:hAnsi="宋体" w:cs="Trebuchet MS"/>
          <w:spacing w:val="15"/>
          <w:szCs w:val="21"/>
        </w:rPr>
      </w:pPr>
      <w:r>
        <w:rPr>
          <w:rFonts w:hint="eastAsia" w:ascii="宋体" w:hAnsi="宋体" w:cs="Trebuchet MS"/>
          <w:spacing w:val="15"/>
          <w:szCs w:val="21"/>
        </w:rPr>
        <w:t xml:space="preserve">……</w:t>
      </w:r>
      <w:r>
        <w:rPr>
          <w:rFonts w:ascii="宋体" w:hAnsi="宋体" w:cs="Trebuchet MS"/>
          <w:spacing w:val="15"/>
          <w:szCs w:val="21"/>
        </w:rPr>
        <w:t xml:space="preserve"> </w:t>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以上企业，不属于大企业的分支机构，不存在控股股东为大企业的情形，也不存在与大企业的负责人为同一人的情形。 </w:t>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本企业对</w:t>
      </w:r>
      <w:r>
        <w:rPr>
          <w:rFonts w:hint="eastAsia" w:ascii="宋体" w:hAnsi="宋体" w:cs="Trebuchet MS"/>
          <w:spacing w:val="15"/>
          <w:szCs w:val="21"/>
        </w:rPr>
        <w:t xml:space="preserve">上述声明内容的真实性负责。如有虚假，将依法承担相应责任。</w:t>
      </w:r>
      <w:r/>
    </w:p>
    <w:p>
      <w:pPr>
        <w:pStyle w:val="1021"/>
        <w:ind w:firstLine="480"/>
        <w:spacing w:line="360" w:lineRule="auto"/>
        <w:rPr>
          <w:rFonts w:ascii="宋体" w:hAnsi="宋体" w:cs="Trebuchet MS"/>
          <w:spacing w:val="15"/>
          <w:szCs w:val="21"/>
        </w:rPr>
      </w:pPr>
      <w:r>
        <w:rPr>
          <w:rFonts w:ascii="宋体" w:hAnsi="宋体" w:cs="Trebuchet MS"/>
          <w:spacing w:val="15"/>
          <w:szCs w:val="21"/>
        </w:rPr>
      </w:r>
      <w:r/>
    </w:p>
    <w:p>
      <w:pPr>
        <w:pStyle w:val="1021"/>
        <w:ind w:firstLine="480"/>
        <w:spacing w:line="360" w:lineRule="auto"/>
        <w:rPr>
          <w:rFonts w:ascii="宋体" w:hAnsi="宋体" w:cs="Trebuchet MS"/>
          <w:spacing w:val="15"/>
          <w:szCs w:val="21"/>
        </w:rPr>
      </w:pPr>
      <w:r>
        <w:rPr>
          <w:rFonts w:ascii="宋体" w:hAnsi="宋体" w:cs="Trebuchet MS"/>
          <w:spacing w:val="15"/>
          <w:szCs w:val="21"/>
        </w:rPr>
        <w:t xml:space="preserve"> </w:t>
      </w:r>
      <w:r/>
    </w:p>
    <w:p>
      <w:pPr>
        <w:pStyle w:val="1021"/>
        <w:ind w:firstLine="480"/>
        <w:spacing w:line="360" w:lineRule="auto"/>
        <w:rPr>
          <w:rFonts w:hint="eastAsia" w:ascii="宋体" w:hAnsi="宋体" w:cs="Trebuchet MS"/>
          <w:spacing w:val="15"/>
          <w:szCs w:val="21"/>
        </w:rPr>
      </w:pPr>
      <w:r>
        <w:rPr>
          <w:rFonts w:hint="eastAsia" w:ascii="宋体" w:hAnsi="宋体" w:cs="Trebuchet MS"/>
          <w:spacing w:val="15"/>
          <w:szCs w:val="21"/>
        </w:rPr>
      </w:r>
      <w:r/>
    </w:p>
    <w:p>
      <w:pPr>
        <w:pStyle w:val="1021"/>
        <w:ind w:firstLine="4560"/>
        <w:spacing w:line="360" w:lineRule="auto"/>
        <w:rPr>
          <w:rFonts w:hint="eastAsia" w:ascii="宋体" w:hAnsi="宋体" w:cs="Trebuchet MS"/>
          <w:spacing w:val="15"/>
          <w:szCs w:val="21"/>
        </w:rPr>
      </w:pPr>
      <w:r>
        <w:rPr>
          <w:rFonts w:ascii="宋体" w:hAnsi="宋体" w:cs="Trebuchet MS"/>
          <w:spacing w:val="15"/>
          <w:szCs w:val="21"/>
        </w:rPr>
        <w:t xml:space="preserve">企业名称（</w:t>
      </w:r>
      <w:r>
        <w:rPr>
          <w:rFonts w:hint="eastAsia" w:ascii="宋体" w:hAnsi="宋体" w:cs="宋体"/>
          <w:szCs w:val="21"/>
        </w:rPr>
        <w:t xml:space="preserve">加盖电子公章</w:t>
      </w:r>
      <w:r>
        <w:rPr>
          <w:rFonts w:ascii="宋体" w:hAnsi="宋体" w:cs="Trebuchet MS"/>
          <w:spacing w:val="15"/>
          <w:szCs w:val="21"/>
        </w:rPr>
        <w:t xml:space="preserve">）：</w:t>
      </w:r>
      <w:r>
        <w:rPr>
          <w:rFonts w:hint="eastAsia" w:ascii="宋体" w:hAnsi="宋体" w:cs="Trebuchet MS"/>
          <w:spacing w:val="15"/>
          <w:szCs w:val="21"/>
        </w:rPr>
      </w:r>
      <w:r/>
    </w:p>
    <w:p>
      <w:pPr>
        <w:pStyle w:val="1021"/>
        <w:ind w:firstLine="4560"/>
        <w:spacing w:line="360" w:lineRule="auto"/>
        <w:rPr>
          <w:rFonts w:ascii="宋体" w:hAnsi="宋体" w:cs="Trebuchet MS"/>
          <w:spacing w:val="15"/>
          <w:szCs w:val="21"/>
        </w:rPr>
      </w:pPr>
      <w:r>
        <w:rPr>
          <w:rFonts w:ascii="宋体" w:hAnsi="宋体" w:cs="Trebuchet MS"/>
          <w:spacing w:val="15"/>
          <w:szCs w:val="21"/>
        </w:rPr>
        <w:t xml:space="preserve">日 期：</w:t>
      </w:r>
      <w:r/>
    </w:p>
    <w:p>
      <w:pPr>
        <w:pStyle w:val="1021"/>
        <w:spacing w:line="276" w:lineRule="auto"/>
        <w:rPr>
          <w:rFonts w:ascii="宋体" w:hAnsi="宋体"/>
          <w:b/>
          <w:szCs w:val="21"/>
        </w:rPr>
        <w:outlineLvl w:val="1"/>
      </w:pPr>
      <w:r>
        <w:rPr>
          <w:rFonts w:ascii="宋体" w:hAnsi="宋体"/>
          <w:b/>
          <w:szCs w:val="21"/>
        </w:rPr>
        <w:br w:type="page" w:clear="all"/>
      </w:r>
      <w:bookmarkEnd w:id="132"/>
      <w:r/>
      <w:bookmarkStart w:id="133" w:name="_Toc190329551"/>
      <w:r>
        <w:rPr>
          <w:rFonts w:hint="eastAsia" w:ascii="宋体" w:hAnsi="宋体"/>
          <w:b/>
          <w:szCs w:val="21"/>
        </w:rPr>
        <w:t xml:space="preserve">附件十一、无重大违法记录声明格式</w:t>
      </w:r>
      <w:bookmarkEnd w:id="133"/>
      <w:r>
        <w:rPr>
          <w:rFonts w:ascii="宋体" w:hAnsi="宋体"/>
          <w:b/>
          <w:szCs w:val="21"/>
        </w:rPr>
      </w:r>
      <w:r/>
    </w:p>
    <w:p>
      <w:pPr>
        <w:pStyle w:val="1021"/>
        <w:jc w:val="left"/>
        <w:spacing w:line="276" w:lineRule="auto"/>
        <w:widowControl/>
        <w:rPr>
          <w:rFonts w:ascii="宋体" w:hAnsi="宋体"/>
          <w:b/>
        </w:rPr>
      </w:pPr>
      <w:r>
        <w:rPr>
          <w:rFonts w:ascii="宋体" w:hAnsi="宋体"/>
          <w:b/>
        </w:rPr>
      </w:r>
      <w:r/>
    </w:p>
    <w:p>
      <w:pPr>
        <w:pStyle w:val="1021"/>
        <w:jc w:val="center"/>
        <w:spacing w:line="276" w:lineRule="auto"/>
        <w:rPr>
          <w:rFonts w:ascii="宋体" w:hAnsi="宋体" w:cs="Trebuchet MS"/>
          <w:b/>
          <w:bCs/>
          <w:spacing w:val="15"/>
          <w:szCs w:val="21"/>
        </w:rPr>
      </w:pPr>
      <w:r>
        <w:rPr>
          <w:rFonts w:hint="eastAsia" w:ascii="宋体" w:hAnsi="宋体" w:cs="Trebuchet MS"/>
          <w:b/>
          <w:bCs/>
          <w:spacing w:val="15"/>
          <w:szCs w:val="21"/>
        </w:rPr>
        <w:t xml:space="preserve">无重大违法记录声明</w:t>
      </w:r>
      <w:r>
        <w:rPr>
          <w:rFonts w:ascii="宋体" w:hAnsi="宋体" w:cs="Trebuchet MS"/>
          <w:b/>
          <w:bCs/>
          <w:spacing w:val="15"/>
          <w:szCs w:val="21"/>
        </w:rPr>
      </w:r>
      <w:r/>
    </w:p>
    <w:p>
      <w:pPr>
        <w:pStyle w:val="1021"/>
        <w:jc w:val="left"/>
        <w:spacing w:line="360" w:lineRule="auto"/>
        <w:rPr>
          <w:rFonts w:hint="eastAsia" w:ascii="宋体" w:hAnsi="宋体"/>
        </w:rPr>
      </w:pPr>
      <w:r>
        <w:rPr>
          <w:rFonts w:ascii="宋体" w:hAnsi="宋体" w:cs="宋体"/>
          <w:u w:val="single"/>
        </w:rPr>
        <w:t xml:space="preserve">        </w:t>
      </w:r>
      <w:r>
        <w:rPr>
          <w:rFonts w:hint="eastAsia" w:ascii="宋体" w:hAnsi="宋体" w:cs="宋体"/>
          <w:u w:val="single"/>
        </w:rPr>
        <w:t xml:space="preserve">（</w:t>
      </w:r>
      <w:r>
        <w:rPr>
          <w:rFonts w:hint="eastAsia" w:ascii="宋体" w:hAnsi="宋体" w:cs="宋体"/>
        </w:rPr>
        <w:t xml:space="preserve">采购人名称）</w:t>
      </w:r>
      <w:r>
        <w:rPr>
          <w:rFonts w:hint="eastAsia" w:ascii="宋体" w:hAnsi="宋体"/>
        </w:rPr>
        <w:t xml:space="preserve">：</w:t>
      </w:r>
      <w:r/>
    </w:p>
    <w:p>
      <w:pPr>
        <w:pStyle w:val="1021"/>
        <w:jc w:val="left"/>
        <w:spacing w:line="360" w:lineRule="auto"/>
        <w:rPr>
          <w:rFonts w:ascii="宋体" w:hAnsi="宋体"/>
        </w:rPr>
      </w:pPr>
      <w:r>
        <w:rPr>
          <w:rFonts w:hint="eastAsia" w:ascii="宋体" w:hAnsi="宋体"/>
        </w:rPr>
        <w:t xml:space="preserve">我单位（供应商名称）郑重声明：</w:t>
      </w:r>
      <w:r>
        <w:rPr>
          <w:rFonts w:ascii="宋体" w:hAnsi="宋体"/>
        </w:rPr>
      </w:r>
      <w:r/>
    </w:p>
    <w:p>
      <w:pPr>
        <w:pStyle w:val="1021"/>
        <w:jc w:val="left"/>
        <w:spacing w:line="360" w:lineRule="auto"/>
        <w:rPr>
          <w:rFonts w:ascii="宋体" w:hAnsi="宋体"/>
        </w:rPr>
      </w:pPr>
      <w:r>
        <w:rPr>
          <w:rFonts w:hint="eastAsia" w:ascii="宋体" w:hAnsi="宋体"/>
        </w:rPr>
        <w:t xml:space="preserve">参加本次采购活动前</w:t>
      </w:r>
      <w:r>
        <w:rPr>
          <w:rFonts w:ascii="宋体" w:hAnsi="宋体"/>
        </w:rPr>
        <w:t xml:space="preserve">3</w:t>
      </w:r>
      <w:r>
        <w:rPr>
          <w:rFonts w:hint="eastAsia" w:ascii="宋体" w:hAnsi="宋体"/>
        </w:rPr>
        <w:t xml:space="preserve">年内在经营活动中 </w:t>
      </w:r>
      <w:r>
        <w:rPr>
          <w:rFonts w:hint="eastAsia" w:ascii="宋体" w:hAnsi="宋体"/>
          <w:u w:val="single"/>
        </w:rPr>
        <w:t xml:space="preserve">         （</w:t>
      </w:r>
      <w:r>
        <w:rPr>
          <w:rFonts w:hint="eastAsia" w:ascii="宋体" w:hAnsi="宋体"/>
        </w:rPr>
        <w:t xml:space="preserve">在下划线上如实填写：有或没有）重大违法记录。</w:t>
      </w:r>
      <w:r>
        <w:rPr>
          <w:rFonts w:ascii="宋体" w:hAnsi="宋体"/>
        </w:rPr>
      </w:r>
      <w:r/>
    </w:p>
    <w:p>
      <w:pPr>
        <w:pStyle w:val="1021"/>
        <w:jc w:val="left"/>
        <w:spacing w:line="360" w:lineRule="auto"/>
        <w:rPr>
          <w:rFonts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rPr>
      </w:r>
      <w:r/>
    </w:p>
    <w:p>
      <w:pPr>
        <w:pStyle w:val="1021"/>
        <w:jc w:val="left"/>
        <w:spacing w:line="360" w:lineRule="auto"/>
        <w:rPr>
          <w:rFonts w:ascii="宋体" w:hAnsi="宋体"/>
        </w:rPr>
      </w:pPr>
      <w:r>
        <w:rPr>
          <w:rFonts w:ascii="宋体" w:hAnsi="宋体"/>
        </w:rPr>
      </w:r>
      <w:r/>
    </w:p>
    <w:p>
      <w:pPr>
        <w:pStyle w:val="1021"/>
        <w:jc w:val="left"/>
        <w:spacing w:line="360" w:lineRule="auto"/>
        <w:rPr>
          <w:rFonts w:ascii="宋体" w:hAnsi="宋体"/>
        </w:rPr>
      </w:pPr>
      <w:r>
        <w:rPr>
          <w:rFonts w:hint="eastAsia" w:ascii="宋体" w:hAnsi="宋体"/>
        </w:rPr>
        <w:t xml:space="preserve">声明人（</w:t>
      </w:r>
      <w:r>
        <w:rPr>
          <w:rFonts w:hint="eastAsia" w:ascii="宋体" w:hAnsi="宋体" w:cs="宋体"/>
          <w:szCs w:val="21"/>
        </w:rPr>
        <w:t xml:space="preserve">加盖电子公章</w:t>
      </w:r>
      <w:r>
        <w:rPr>
          <w:rFonts w:hint="eastAsia" w:ascii="宋体" w:hAnsi="宋体"/>
        </w:rPr>
        <w:t xml:space="preserve">）：</w:t>
      </w:r>
      <w:r>
        <w:rPr>
          <w:rFonts w:ascii="宋体" w:hAnsi="宋体"/>
        </w:rPr>
      </w:r>
      <w:r/>
    </w:p>
    <w:p>
      <w:pPr>
        <w:pStyle w:val="1021"/>
        <w:jc w:val="left"/>
        <w:spacing w:line="360" w:lineRule="auto"/>
        <w:rPr>
          <w:rFonts w:ascii="宋体" w:hAnsi="宋体"/>
        </w:rPr>
      </w:pPr>
      <w:r>
        <w:rPr>
          <w:rFonts w:ascii="宋体" w:hAnsi="宋体"/>
        </w:rPr>
      </w:r>
      <w:r/>
    </w:p>
    <w:p>
      <w:pPr>
        <w:pStyle w:val="1021"/>
        <w:jc w:val="right"/>
        <w:spacing w:line="360" w:lineRule="auto"/>
        <w:rPr>
          <w:rFonts w:ascii="宋体" w:hAnsi="宋体"/>
        </w:rPr>
      </w:pPr>
      <w:r>
        <w:rPr>
          <w:rFonts w:hint="eastAsia" w:ascii="宋体" w:hAnsi="宋体"/>
        </w:rPr>
        <w:t xml:space="preserve">年      月      日</w:t>
      </w:r>
      <w:r>
        <w:rPr>
          <w:rFonts w:ascii="宋体" w:hAnsi="宋体"/>
        </w:rPr>
      </w:r>
      <w:r/>
    </w:p>
    <w:p>
      <w:pPr>
        <w:pStyle w:val="1021"/>
        <w:spacing w:line="276" w:lineRule="auto"/>
        <w:rPr>
          <w:rFonts w:ascii="宋体" w:hAnsi="宋体"/>
        </w:rPr>
      </w:pPr>
      <w:r>
        <w:rPr>
          <w:rFonts w:ascii="宋体" w:hAnsi="宋体"/>
        </w:rPr>
      </w:r>
      <w:r/>
    </w:p>
    <w:p>
      <w:pPr>
        <w:pStyle w:val="1021"/>
        <w:ind w:firstLine="4200"/>
        <w:spacing w:line="276" w:lineRule="auto"/>
        <w:rPr>
          <w:rFonts w:ascii="宋体" w:hAnsi="宋体"/>
        </w:rPr>
      </w:pPr>
      <w:r>
        <w:rPr>
          <w:rFonts w:ascii="宋体" w:hAnsi="宋体"/>
        </w:rPr>
      </w:r>
      <w:r/>
    </w:p>
    <w:p>
      <w:pPr>
        <w:pStyle w:val="1021"/>
        <w:jc w:val="left"/>
        <w:spacing w:line="276" w:lineRule="auto"/>
        <w:rPr>
          <w:rFonts w:ascii="宋体" w:hAnsi="宋体" w:cs="Trebuchet MS"/>
          <w:b/>
          <w:spacing w:val="15"/>
          <w:szCs w:val="21"/>
        </w:rPr>
        <w:outlineLvl w:val="1"/>
      </w:pPr>
      <w:r/>
      <w:bookmarkStart w:id="134" w:name="_Toc190329552"/>
      <w:r>
        <w:rPr>
          <w:rFonts w:hint="eastAsia" w:ascii="宋体" w:hAnsi="宋体" w:cs="Trebuchet MS"/>
          <w:b/>
          <w:spacing w:val="15"/>
          <w:szCs w:val="21"/>
        </w:rPr>
        <w:t xml:space="preserve">附件十二、</w:t>
      </w:r>
      <w:r>
        <w:rPr>
          <w:rFonts w:hint="eastAsia" w:ascii="宋体" w:hAnsi="宋体" w:cs="Trebuchet MS"/>
          <w:b/>
          <w:bCs/>
          <w:spacing w:val="15"/>
          <w:szCs w:val="21"/>
        </w:rPr>
        <w:t xml:space="preserve">安全生产责任承诺书</w:t>
      </w:r>
      <w:bookmarkEnd w:id="134"/>
      <w:r>
        <w:rPr>
          <w:rFonts w:ascii="宋体" w:hAnsi="宋体" w:cs="Trebuchet MS"/>
          <w:b/>
          <w:spacing w:val="15"/>
          <w:szCs w:val="21"/>
        </w:rPr>
      </w:r>
      <w:r/>
    </w:p>
    <w:p>
      <w:pPr>
        <w:pStyle w:val="1021"/>
        <w:jc w:val="center"/>
        <w:spacing w:line="276" w:lineRule="auto"/>
        <w:rPr>
          <w:rFonts w:ascii="宋体" w:hAnsi="宋体" w:cs="Trebuchet MS"/>
          <w:b/>
          <w:bCs/>
          <w:spacing w:val="15"/>
          <w:szCs w:val="21"/>
        </w:rPr>
      </w:pPr>
      <w:r>
        <w:rPr>
          <w:rFonts w:hint="eastAsia" w:ascii="宋体" w:hAnsi="宋体" w:cs="Trebuchet MS"/>
          <w:b/>
          <w:bCs/>
          <w:spacing w:val="15"/>
          <w:szCs w:val="21"/>
        </w:rPr>
        <w:t xml:space="preserve">安全生产责任承诺书</w:t>
      </w:r>
      <w:r>
        <w:rPr>
          <w:rFonts w:ascii="宋体" w:hAnsi="宋体" w:cs="Trebuchet MS"/>
          <w:b/>
          <w:bCs/>
          <w:spacing w:val="15"/>
          <w:szCs w:val="21"/>
        </w:rPr>
      </w:r>
      <w:r/>
    </w:p>
    <w:p>
      <w:pPr>
        <w:pStyle w:val="1021"/>
        <w:jc w:val="left"/>
        <w:spacing w:line="360" w:lineRule="auto"/>
        <w:rPr>
          <w:rFonts w:ascii="宋体" w:hAnsi="宋体"/>
          <w:spacing w:val="15"/>
          <w:szCs w:val="21"/>
        </w:rPr>
      </w:pPr>
      <w:r>
        <w:rPr>
          <w:rFonts w:ascii="宋体" w:hAnsi="宋体" w:cs="宋体"/>
          <w:u w:val="single"/>
        </w:rPr>
        <w:t xml:space="preserve">        </w:t>
      </w:r>
      <w:r>
        <w:rPr>
          <w:rFonts w:hint="eastAsia" w:ascii="宋体" w:hAnsi="宋体" w:cs="宋体"/>
          <w:u w:val="single"/>
        </w:rPr>
        <w:t xml:space="preserve">（</w:t>
      </w:r>
      <w:r>
        <w:rPr>
          <w:rFonts w:hint="eastAsia" w:ascii="宋体" w:hAnsi="宋体" w:cs="宋体"/>
        </w:rPr>
        <w:t xml:space="preserve">采购人名称）</w:t>
      </w:r>
      <w:r>
        <w:rPr>
          <w:rFonts w:hint="eastAsia" w:ascii="宋体" w:hAnsi="宋体"/>
          <w:b/>
          <w:bCs/>
          <w:szCs w:val="21"/>
        </w:rPr>
        <w:t xml:space="preserve">：</w:t>
      </w:r>
      <w:r>
        <w:rPr>
          <w:rFonts w:ascii="宋体" w:hAnsi="宋体"/>
          <w:spacing w:val="15"/>
          <w:szCs w:val="21"/>
        </w:rPr>
      </w:r>
      <w:r/>
    </w:p>
    <w:p>
      <w:pPr>
        <w:pStyle w:val="1021"/>
        <w:ind w:firstLine="480"/>
        <w:jc w:val="left"/>
        <w:spacing w:line="360" w:lineRule="auto"/>
        <w:rPr>
          <w:rFonts w:ascii="宋体" w:hAnsi="宋体" w:cs="Trebuchet MS"/>
          <w:spacing w:val="15"/>
          <w:szCs w:val="21"/>
        </w:rPr>
      </w:pPr>
      <w:r>
        <w:rPr>
          <w:rFonts w:hint="eastAsia" w:ascii="宋体" w:hAnsi="宋体" w:cs="Trebuchet MS"/>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Trebuchet MS"/>
          <w:szCs w:val="21"/>
        </w:rPr>
        <w:t xml:space="preserve">实施</w:t>
      </w:r>
      <w:r>
        <w:rPr>
          <w:rFonts w:hint="eastAsia" w:ascii="宋体" w:hAnsi="宋体" w:cs="Trebuchet MS"/>
          <w:spacing w:val="15"/>
          <w:szCs w:val="21"/>
        </w:rPr>
        <w:t xml:space="preserve">过程中，保证不发生重大人员伤亡事故，在此服务过程中所发生的一切工伤事故，或安全事故，均由我公司承担一切责任。</w:t>
      </w:r>
      <w:r>
        <w:rPr>
          <w:rFonts w:ascii="宋体" w:hAnsi="宋体" w:cs="Trebuchet MS"/>
          <w:spacing w:val="15"/>
          <w:szCs w:val="21"/>
        </w:rPr>
      </w:r>
      <w:r/>
    </w:p>
    <w:p>
      <w:pPr>
        <w:pStyle w:val="1021"/>
        <w:jc w:val="left"/>
        <w:spacing w:line="360" w:lineRule="auto"/>
        <w:rPr>
          <w:rFonts w:ascii="宋体" w:hAnsi="宋体" w:cs="Trebuchet MS"/>
          <w:spacing w:val="15"/>
          <w:szCs w:val="21"/>
        </w:rPr>
      </w:pPr>
      <w:r>
        <w:rPr>
          <w:rFonts w:ascii="宋体" w:hAnsi="宋体" w:cs="Trebuchet MS"/>
          <w:spacing w:val="15"/>
          <w:szCs w:val="21"/>
        </w:rPr>
      </w:r>
      <w:r/>
    </w:p>
    <w:p>
      <w:pPr>
        <w:pStyle w:val="1021"/>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承诺单位（</w:t>
      </w:r>
      <w:r>
        <w:rPr>
          <w:rFonts w:hint="eastAsia" w:ascii="宋体" w:hAnsi="宋体" w:cs="宋体"/>
          <w:szCs w:val="21"/>
        </w:rPr>
        <w:t xml:space="preserve">加盖电子公章</w:t>
      </w:r>
      <w:r>
        <w:rPr>
          <w:rFonts w:hint="eastAsia" w:ascii="宋体" w:hAnsi="宋体" w:cs="Trebuchet MS"/>
          <w:spacing w:val="15"/>
          <w:szCs w:val="21"/>
        </w:rPr>
        <w:t xml:space="preserve">）：</w:t>
      </w:r>
      <w:r>
        <w:rPr>
          <w:rFonts w:ascii="宋体" w:hAnsi="宋体" w:cs="Trebuchet MS"/>
          <w:spacing w:val="15"/>
          <w:szCs w:val="21"/>
          <w:u w:val="single"/>
        </w:rPr>
      </w:r>
      <w:r/>
    </w:p>
    <w:p>
      <w:pPr>
        <w:pStyle w:val="1021"/>
        <w:jc w:val="left"/>
        <w:spacing w:line="360" w:lineRule="auto"/>
        <w:rPr>
          <w:rFonts w:ascii="宋体" w:hAnsi="宋体"/>
          <w:spacing w:val="15"/>
          <w:szCs w:val="21"/>
        </w:rPr>
      </w:pPr>
      <w:r>
        <w:rPr>
          <w:rFonts w:ascii="宋体" w:hAnsi="宋体"/>
          <w:spacing w:val="15"/>
          <w:szCs w:val="21"/>
        </w:rPr>
      </w:r>
      <w:r/>
    </w:p>
    <w:p>
      <w:pPr>
        <w:pStyle w:val="1021"/>
        <w:jc w:val="left"/>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法定代表人（签字或盖章）：</w:t>
      </w:r>
      <w:r>
        <w:rPr>
          <w:rFonts w:hint="eastAsia" w:ascii="宋体" w:hAnsi="宋体" w:cs="Trebuchet MS"/>
          <w:spacing w:val="15"/>
          <w:szCs w:val="21"/>
          <w:u w:val="single"/>
        </w:rPr>
      </w:r>
      <w:r/>
    </w:p>
    <w:p>
      <w:pPr>
        <w:pStyle w:val="1021"/>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日期：</w:t>
      </w:r>
      <w:r>
        <w:rPr>
          <w:rFonts w:ascii="宋体" w:hAnsi="宋体" w:cs="Trebuchet MS"/>
          <w:spacing w:val="15"/>
          <w:szCs w:val="21"/>
          <w:u w:val="single"/>
        </w:rPr>
      </w:r>
      <w:r/>
    </w:p>
    <w:p>
      <w:pPr>
        <w:pStyle w:val="1021"/>
        <w:jc w:val="left"/>
        <w:spacing w:line="360" w:lineRule="auto"/>
        <w:rPr>
          <w:rFonts w:ascii="宋体" w:hAnsi="宋体" w:cs="Trebuchet MS"/>
          <w:b/>
          <w:spacing w:val="15"/>
          <w:szCs w:val="21"/>
        </w:rPr>
      </w:pPr>
      <w:r>
        <w:rPr>
          <w:rFonts w:ascii="宋体" w:hAnsi="宋体" w:cs="Trebuchet MS"/>
          <w:b/>
          <w:spacing w:val="15"/>
          <w:szCs w:val="21"/>
        </w:rPr>
      </w:r>
      <w:r/>
    </w:p>
    <w:p>
      <w:pPr>
        <w:pStyle w:val="1021"/>
        <w:spacing w:line="360" w:lineRule="auto"/>
        <w:rPr>
          <w:rFonts w:ascii="宋体" w:hAnsi="宋体" w:cs="Trebuchet MS"/>
          <w:b/>
          <w:spacing w:val="15"/>
          <w:szCs w:val="21"/>
        </w:rPr>
        <w:outlineLvl w:val="1"/>
      </w:pPr>
      <w:r>
        <w:rPr>
          <w:rFonts w:hint="eastAsia" w:ascii="宋体" w:hAnsi="宋体" w:cs="Trebuchet MS"/>
          <w:b/>
          <w:spacing w:val="15"/>
          <w:szCs w:val="21"/>
        </w:rPr>
        <w:br w:type="page" w:clear="all"/>
      </w:r>
      <w:bookmarkStart w:id="135" w:name="_Toc190329553"/>
      <w:r>
        <w:rPr>
          <w:rFonts w:hint="eastAsia" w:ascii="宋体" w:hAnsi="宋体" w:cs="Trebuchet MS"/>
          <w:b/>
          <w:spacing w:val="15"/>
          <w:szCs w:val="21"/>
        </w:rPr>
        <w:t xml:space="preserve">附件十三、</w:t>
      </w:r>
      <w:r>
        <w:rPr>
          <w:rFonts w:ascii="宋体" w:hAnsi="宋体" w:cs="Trebuchet MS"/>
          <w:b/>
          <w:spacing w:val="15"/>
          <w:szCs w:val="21"/>
        </w:rPr>
        <w:t xml:space="preserve">残疾人福利性单位声明函</w:t>
      </w:r>
      <w:bookmarkEnd w:id="135"/>
      <w:r>
        <w:rPr>
          <w:rFonts w:ascii="宋体" w:hAnsi="宋体" w:cs="Trebuchet MS"/>
          <w:b/>
          <w:spacing w:val="15"/>
          <w:szCs w:val="21"/>
        </w:rPr>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jc w:val="center"/>
        <w:spacing w:line="360" w:lineRule="auto"/>
        <w:rPr>
          <w:rFonts w:ascii="宋体" w:hAnsi="宋体" w:cs="Trebuchet MS"/>
          <w:b/>
          <w:spacing w:val="15"/>
          <w:szCs w:val="21"/>
        </w:rPr>
      </w:pPr>
      <w:r>
        <w:rPr>
          <w:rFonts w:ascii="宋体" w:hAnsi="宋体" w:cs="Trebuchet MS"/>
          <w:b/>
          <w:spacing w:val="15"/>
          <w:szCs w:val="21"/>
        </w:rPr>
        <w:t xml:space="preserve">残疾人福利性单位声明函</w:t>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ind w:firstLine="480"/>
        <w:spacing w:line="360" w:lineRule="auto"/>
        <w:rPr>
          <w:rFonts w:ascii="宋体" w:hAnsi="宋体" w:cs="Trebuchet MS"/>
          <w:spacing w:val="15"/>
          <w:szCs w:val="21"/>
        </w:rPr>
      </w:pPr>
      <w:r>
        <w:rPr>
          <w:rFonts w:ascii="宋体" w:hAnsi="宋体" w:cs="Trebuchet MS"/>
          <w:spacing w:val="15"/>
          <w:szCs w:val="21"/>
        </w:rPr>
        <w:t xml:space="preserve">本单位郑重声明，根据《财政部 民政部 中国残疾人联合会关于促进残疾人就业政</w:t>
      </w:r>
      <w:r>
        <w:rPr>
          <w:rFonts w:ascii="宋体" w:hAnsi="宋体" w:cs="Trebuchet MS"/>
          <w:spacing w:val="15"/>
          <w:szCs w:val="21"/>
        </w:rPr>
        <w:t xml:space="preserve">府采 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 位注册商标的货物）。 </w:t>
      </w:r>
      <w:r/>
    </w:p>
    <w:p>
      <w:pPr>
        <w:pStyle w:val="1021"/>
        <w:ind w:firstLine="480"/>
        <w:spacing w:line="360" w:lineRule="auto"/>
        <w:rPr>
          <w:rFonts w:ascii="宋体" w:hAnsi="宋体" w:cs="Trebuchet MS"/>
          <w:spacing w:val="15"/>
          <w:szCs w:val="21"/>
        </w:rPr>
      </w:pPr>
      <w:r>
        <w:rPr>
          <w:rFonts w:ascii="宋体" w:hAnsi="宋体" w:cs="Trebuchet MS"/>
          <w:spacing w:val="15"/>
          <w:szCs w:val="21"/>
        </w:rPr>
        <w:t xml:space="preserve">本单位对上述声明的真实性负责。如有虚假，将依法承担相应责任。 </w:t>
      </w:r>
      <w:r/>
    </w:p>
    <w:p>
      <w:pPr>
        <w:pStyle w:val="1021"/>
        <w:ind w:firstLine="482"/>
        <w:spacing w:line="360" w:lineRule="auto"/>
        <w:rPr>
          <w:rFonts w:ascii="宋体" w:hAnsi="宋体" w:cs="Trebuchet MS"/>
          <w:b/>
          <w:spacing w:val="15"/>
          <w:szCs w:val="21"/>
        </w:rPr>
      </w:pPr>
      <w:r>
        <w:rPr>
          <w:rFonts w:ascii="宋体" w:hAnsi="宋体" w:cs="Trebuchet MS"/>
          <w:b/>
          <w:spacing w:val="15"/>
          <w:szCs w:val="21"/>
        </w:rPr>
      </w:r>
      <w:r/>
    </w:p>
    <w:p>
      <w:pPr>
        <w:pStyle w:val="1021"/>
        <w:ind w:firstLine="482"/>
        <w:spacing w:line="360" w:lineRule="auto"/>
        <w:rPr>
          <w:rFonts w:ascii="宋体" w:hAnsi="宋体" w:cs="Trebuchet MS"/>
          <w:b/>
          <w:spacing w:val="15"/>
          <w:szCs w:val="21"/>
        </w:rPr>
      </w:pPr>
      <w:r>
        <w:rPr>
          <w:rFonts w:ascii="宋体" w:hAnsi="宋体" w:cs="Trebuchet MS"/>
          <w:b/>
          <w:spacing w:val="15"/>
          <w:szCs w:val="21"/>
        </w:rPr>
      </w:r>
      <w:r/>
    </w:p>
    <w:p>
      <w:pPr>
        <w:pStyle w:val="1021"/>
        <w:ind w:firstLine="3240"/>
        <w:spacing w:line="360" w:lineRule="auto"/>
        <w:rPr>
          <w:rFonts w:ascii="宋体" w:hAnsi="宋体" w:cs="Trebuchet MS"/>
          <w:spacing w:val="15"/>
          <w:szCs w:val="21"/>
        </w:rPr>
      </w:pPr>
      <w:r>
        <w:rPr>
          <w:rFonts w:ascii="宋体" w:hAnsi="宋体" w:cs="Trebuchet MS"/>
          <w:spacing w:val="15"/>
          <w:szCs w:val="21"/>
        </w:rPr>
        <w:t xml:space="preserve">单位名称（</w:t>
      </w:r>
      <w:r>
        <w:rPr>
          <w:rFonts w:hint="eastAsia" w:ascii="宋体" w:hAnsi="宋体" w:cs="宋体"/>
          <w:szCs w:val="21"/>
        </w:rPr>
        <w:t xml:space="preserve">加盖电子公章</w:t>
      </w:r>
      <w:r>
        <w:rPr>
          <w:rFonts w:ascii="宋体" w:hAnsi="宋体" w:cs="Trebuchet MS"/>
          <w:spacing w:val="15"/>
          <w:szCs w:val="21"/>
        </w:rPr>
        <w:t xml:space="preserve">）： </w:t>
      </w:r>
      <w:r/>
    </w:p>
    <w:p>
      <w:pPr>
        <w:pStyle w:val="1021"/>
        <w:ind w:firstLine="3240"/>
        <w:spacing w:line="360" w:lineRule="auto"/>
        <w:rPr>
          <w:rFonts w:ascii="宋体" w:hAnsi="宋体" w:cs="Trebuchet MS"/>
          <w:spacing w:val="15"/>
          <w:szCs w:val="21"/>
        </w:rPr>
      </w:pPr>
      <w:r>
        <w:rPr>
          <w:rFonts w:ascii="宋体" w:hAnsi="宋体" w:cs="Trebuchet MS"/>
          <w:spacing w:val="15"/>
          <w:szCs w:val="21"/>
        </w:rPr>
        <w:t xml:space="preserve">日 期：</w:t>
      </w:r>
      <w:r/>
    </w:p>
    <w:p>
      <w:pPr>
        <w:pStyle w:val="1021"/>
        <w:spacing w:line="276" w:lineRule="auto"/>
        <w:rPr>
          <w:rFonts w:ascii="宋体" w:hAnsi="宋体" w:cs="Trebuchet MS"/>
          <w:spacing w:val="15"/>
          <w:szCs w:val="21"/>
        </w:rPr>
      </w:pPr>
      <w:r>
        <w:rPr>
          <w:rFonts w:ascii="宋体" w:hAnsi="宋体" w:cs="Trebuchet MS"/>
          <w:spacing w:val="15"/>
          <w:szCs w:val="21"/>
        </w:rPr>
      </w:r>
      <w:r/>
    </w:p>
    <w:p>
      <w:pPr>
        <w:pStyle w:val="1021"/>
        <w:spacing w:line="276" w:lineRule="auto"/>
        <w:rPr>
          <w:rFonts w:ascii="宋体" w:hAnsi="宋体" w:cs="Trebuchet MS"/>
          <w:b/>
          <w:spacing w:val="15"/>
          <w:szCs w:val="21"/>
        </w:rPr>
      </w:pPr>
      <w:r>
        <w:rPr>
          <w:rFonts w:ascii="宋体" w:hAnsi="宋体" w:cs="Trebuchet MS"/>
          <w:b/>
          <w:spacing w:val="15"/>
          <w:szCs w:val="21"/>
        </w:rPr>
      </w:r>
      <w:r/>
    </w:p>
    <w:p>
      <w:pPr>
        <w:pStyle w:val="1021"/>
        <w:jc w:val="center"/>
        <w:spacing w:line="276" w:lineRule="auto"/>
        <w:rPr>
          <w:rFonts w:ascii="宋体" w:hAnsi="宋体" w:cs="Trebuchet MS"/>
          <w:b/>
          <w:spacing w:val="15"/>
          <w:szCs w:val="21"/>
        </w:rPr>
      </w:pPr>
      <w:r>
        <w:rPr>
          <w:rFonts w:ascii="宋体" w:hAnsi="宋体" w:cs="Trebuchet MS"/>
          <w:b/>
          <w:spacing w:val="15"/>
          <w:szCs w:val="21"/>
        </w:rPr>
      </w:r>
      <w:r/>
    </w:p>
    <w:p>
      <w:pPr>
        <w:pStyle w:val="1021"/>
        <w:jc w:val="center"/>
        <w:spacing w:line="276" w:lineRule="auto"/>
        <w:rPr>
          <w:rFonts w:ascii="宋体" w:hAnsi="宋体" w:cs="Trebuchet MS"/>
          <w:b/>
          <w:spacing w:val="15"/>
          <w:szCs w:val="21"/>
        </w:rPr>
      </w:pPr>
      <w:r>
        <w:rPr>
          <w:rFonts w:ascii="宋体" w:hAnsi="宋体" w:cs="Trebuchet MS"/>
          <w:b/>
          <w:spacing w:val="15"/>
          <w:szCs w:val="21"/>
        </w:rPr>
      </w:r>
      <w:r/>
    </w:p>
    <w:p>
      <w:pPr>
        <w:pStyle w:val="1021"/>
        <w:spacing w:line="360" w:lineRule="auto"/>
        <w:rPr>
          <w:rFonts w:ascii="宋体" w:hAnsi="宋体" w:cs="Trebuchet MS"/>
          <w:b/>
          <w:spacing w:val="15"/>
          <w:szCs w:val="21"/>
        </w:rPr>
        <w:outlineLvl w:val="1"/>
      </w:pPr>
      <w:r/>
      <w:bookmarkStart w:id="136" w:name="_Toc190329554"/>
      <w:r>
        <w:rPr>
          <w:rFonts w:hint="eastAsia" w:ascii="宋体" w:hAnsi="宋体" w:cs="Trebuchet MS"/>
          <w:b/>
          <w:spacing w:val="15"/>
          <w:szCs w:val="21"/>
        </w:rPr>
        <w:t xml:space="preserve">附件十四、</w:t>
      </w:r>
      <w:r>
        <w:rPr>
          <w:rFonts w:ascii="宋体" w:hAnsi="宋体" w:cs="Trebuchet MS"/>
          <w:b/>
          <w:spacing w:val="15"/>
          <w:szCs w:val="21"/>
        </w:rPr>
        <w:t xml:space="preserve">属于监狱企业的证明文件</w:t>
      </w:r>
      <w:bookmarkEnd w:id="136"/>
      <w:r>
        <w:rPr>
          <w:rFonts w:ascii="宋体" w:hAnsi="宋体" w:cs="Trebuchet MS"/>
          <w:b/>
          <w:spacing w:val="15"/>
          <w:szCs w:val="21"/>
        </w:rPr>
      </w:r>
      <w:r/>
    </w:p>
    <w:p>
      <w:pPr>
        <w:pStyle w:val="1021"/>
        <w:jc w:val="center"/>
        <w:spacing w:line="360" w:lineRule="auto"/>
        <w:rPr>
          <w:rFonts w:ascii="宋体" w:hAnsi="宋体" w:cs="Trebuchet MS"/>
          <w:b/>
          <w:spacing w:val="15"/>
          <w:szCs w:val="21"/>
        </w:rPr>
      </w:pPr>
      <w:r>
        <w:rPr>
          <w:rFonts w:ascii="宋体" w:hAnsi="宋体" w:cs="Trebuchet MS"/>
          <w:b/>
          <w:spacing w:val="15"/>
          <w:szCs w:val="21"/>
        </w:rPr>
      </w:r>
      <w:r/>
    </w:p>
    <w:p>
      <w:pPr>
        <w:pStyle w:val="1021"/>
        <w:jc w:val="center"/>
        <w:spacing w:line="360" w:lineRule="auto"/>
        <w:rPr>
          <w:rFonts w:ascii="宋体" w:hAnsi="宋体" w:cs="Trebuchet MS"/>
          <w:b/>
          <w:spacing w:val="15"/>
          <w:szCs w:val="21"/>
        </w:rPr>
      </w:pPr>
      <w:r>
        <w:rPr>
          <w:rFonts w:ascii="宋体" w:hAnsi="宋体" w:cs="Trebuchet MS"/>
          <w:b/>
          <w:spacing w:val="15"/>
          <w:szCs w:val="21"/>
        </w:rPr>
        <w:t xml:space="preserve">属于监狱企业的证明文件</w:t>
      </w:r>
      <w:r/>
    </w:p>
    <w:p>
      <w:pPr>
        <w:pStyle w:val="1021"/>
        <w:spacing w:line="360" w:lineRule="auto"/>
        <w:rPr>
          <w:rFonts w:ascii="宋体" w:hAnsi="宋体" w:cs="Trebuchet MS"/>
          <w:spacing w:val="15"/>
          <w:szCs w:val="21"/>
        </w:rPr>
      </w:pPr>
      <w:r>
        <w:rPr>
          <w:rFonts w:ascii="宋体" w:hAnsi="宋体" w:cs="Trebuchet MS"/>
          <w:spacing w:val="15"/>
          <w:szCs w:val="21"/>
        </w:rPr>
        <w:t xml:space="preserve">（提供由省级以上监狱管理局、戒毒管理局(含新疆生产建设兵团)出具的属于监狱企业的证明文件）</w:t>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spacing w:line="360" w:lineRule="auto"/>
        <w:rPr>
          <w:rFonts w:ascii="宋体" w:hAnsi="宋体" w:cs="Trebuchet MS"/>
          <w:b/>
          <w:spacing w:val="15"/>
          <w:szCs w:val="21"/>
        </w:rPr>
        <w:outlineLvl w:val="1"/>
      </w:pPr>
      <w:r/>
      <w:bookmarkStart w:id="137" w:name="_Toc190329555"/>
      <w:r>
        <w:rPr>
          <w:rFonts w:hint="eastAsia" w:ascii="宋体" w:hAnsi="宋体" w:cs="Trebuchet MS"/>
          <w:b/>
          <w:spacing w:val="15"/>
          <w:szCs w:val="21"/>
        </w:rPr>
        <w:t xml:space="preserve">附件十五、</w:t>
      </w:r>
      <w:r>
        <w:rPr>
          <w:rFonts w:ascii="宋体" w:hAnsi="宋体" w:cs="Trebuchet MS"/>
          <w:b/>
          <w:spacing w:val="15"/>
          <w:szCs w:val="21"/>
        </w:rPr>
        <w:t xml:space="preserve">节能产品认证文件</w:t>
      </w:r>
      <w:bookmarkEnd w:id="137"/>
      <w:r>
        <w:rPr>
          <w:rFonts w:ascii="宋体" w:hAnsi="宋体" w:cs="Trebuchet MS"/>
          <w:b/>
          <w:spacing w:val="15"/>
          <w:szCs w:val="21"/>
        </w:rPr>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节能产品认证文件</w:t>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（提供产品在《节能产品政府采购清单》中相应的页面）</w:t>
      </w:r>
      <w:r/>
    </w:p>
    <w:p>
      <w:pPr>
        <w:pStyle w:val="1021"/>
        <w:jc w:val="center"/>
        <w:spacing w:line="360" w:lineRule="auto"/>
        <w:rPr>
          <w:rFonts w:ascii="宋体" w:hAnsi="宋体" w:cs="Trebuchet MS"/>
          <w:spacing w:val="15"/>
          <w:szCs w:val="21"/>
        </w:rPr>
      </w:pPr>
      <w:r>
        <w:rPr>
          <w:rFonts w:ascii="宋体" w:hAnsi="宋体" w:cs="Trebuchet MS"/>
          <w:spacing w:val="15"/>
          <w:szCs w:val="21"/>
        </w:rPr>
      </w:r>
      <w:r/>
    </w:p>
    <w:p>
      <w:pPr>
        <w:pStyle w:val="1021"/>
        <w:spacing w:line="360" w:lineRule="auto"/>
        <w:rPr>
          <w:rFonts w:ascii="宋体" w:hAnsi="宋体" w:cs="Trebuchet MS"/>
          <w:spacing w:val="15"/>
          <w:szCs w:val="21"/>
        </w:rPr>
      </w:pPr>
      <w:r>
        <w:rPr>
          <w:rFonts w:ascii="宋体" w:hAnsi="宋体" w:cs="Trebuchet MS"/>
          <w:spacing w:val="15"/>
          <w:szCs w:val="21"/>
        </w:rPr>
      </w:r>
      <w:r/>
    </w:p>
    <w:p>
      <w:pPr>
        <w:pStyle w:val="1021"/>
        <w:spacing w:line="360" w:lineRule="auto"/>
        <w:rPr>
          <w:rFonts w:ascii="宋体" w:hAnsi="宋体" w:cs="Trebuchet MS"/>
          <w:b/>
          <w:spacing w:val="15"/>
          <w:szCs w:val="21"/>
        </w:rPr>
        <w:outlineLvl w:val="1"/>
      </w:pPr>
      <w:r>
        <w:rPr>
          <w:rFonts w:ascii="宋体" w:hAnsi="宋体" w:cs="Trebuchet MS"/>
          <w:b/>
          <w:spacing w:val="15"/>
          <w:szCs w:val="21"/>
        </w:rPr>
        <w:br w:type="page" w:clear="all"/>
      </w:r>
      <w:bookmarkStart w:id="138" w:name="_Toc190329556"/>
      <w:r>
        <w:rPr>
          <w:rFonts w:hint="eastAsia" w:ascii="宋体" w:hAnsi="宋体" w:cs="Trebuchet MS"/>
          <w:b/>
          <w:spacing w:val="15"/>
          <w:szCs w:val="21"/>
        </w:rPr>
        <w:t xml:space="preserve">附件十六、</w:t>
      </w:r>
      <w:r>
        <w:rPr>
          <w:rFonts w:ascii="宋体" w:hAnsi="宋体" w:cs="Trebuchet MS"/>
          <w:b/>
          <w:spacing w:val="15"/>
          <w:szCs w:val="21"/>
        </w:rPr>
        <w:t xml:space="preserve">环境标志产品认证文件</w:t>
      </w:r>
      <w:bookmarkEnd w:id="138"/>
      <w:r>
        <w:rPr>
          <w:rFonts w:ascii="宋体" w:hAnsi="宋体" w:cs="Trebuchet MS"/>
          <w:b/>
          <w:spacing w:val="15"/>
          <w:szCs w:val="21"/>
        </w:rPr>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环境标志产品认证文件</w:t>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（提供产品在《环境标志产品政府采购清单》中相应的页面）</w:t>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spacing w:line="360" w:lineRule="auto"/>
        <w:rPr>
          <w:rFonts w:ascii="宋体" w:hAnsi="宋体" w:cs="Trebuchet MS"/>
          <w:b/>
          <w:spacing w:val="15"/>
          <w:szCs w:val="21"/>
        </w:rPr>
      </w:pPr>
      <w:r>
        <w:rPr>
          <w:rFonts w:ascii="宋体" w:hAnsi="宋体" w:cs="Trebuchet MS"/>
          <w:b/>
          <w:spacing w:val="15"/>
          <w:szCs w:val="21"/>
        </w:rPr>
      </w:r>
      <w:r/>
    </w:p>
    <w:p>
      <w:pPr>
        <w:pStyle w:val="1021"/>
        <w:spacing w:line="360" w:lineRule="auto"/>
        <w:rPr>
          <w:rFonts w:ascii="宋体" w:hAnsi="宋体" w:cs="Trebuchet MS"/>
          <w:b/>
          <w:spacing w:val="15"/>
          <w:szCs w:val="21"/>
        </w:rPr>
        <w:outlineLvl w:val="1"/>
      </w:pPr>
      <w:r/>
      <w:bookmarkStart w:id="139" w:name="_Toc190329557"/>
      <w:r>
        <w:rPr>
          <w:rFonts w:hint="eastAsia" w:ascii="宋体" w:hAnsi="宋体" w:cs="Trebuchet MS"/>
          <w:b/>
          <w:spacing w:val="15"/>
          <w:szCs w:val="21"/>
        </w:rPr>
        <w:t xml:space="preserve">附件十七、</w:t>
      </w:r>
      <w:r>
        <w:rPr>
          <w:rFonts w:ascii="宋体" w:hAnsi="宋体" w:cs="Trebuchet MS"/>
          <w:b/>
          <w:spacing w:val="15"/>
          <w:szCs w:val="21"/>
        </w:rPr>
        <w:t xml:space="preserve">进口产品转让技术、消化吸收再创新方案</w:t>
      </w:r>
      <w:bookmarkEnd w:id="139"/>
      <w:r>
        <w:rPr>
          <w:rFonts w:ascii="宋体" w:hAnsi="宋体" w:cs="Trebuchet MS"/>
          <w:b/>
          <w:spacing w:val="15"/>
          <w:szCs w:val="21"/>
        </w:rPr>
      </w:r>
      <w:r/>
    </w:p>
    <w:p>
      <w:pPr>
        <w:pStyle w:val="1021"/>
        <w:jc w:val="center"/>
        <w:spacing w:line="360" w:lineRule="auto"/>
        <w:rPr>
          <w:rFonts w:ascii="宋体" w:hAnsi="宋体" w:cs="Trebuchet MS"/>
          <w:b/>
          <w:spacing w:val="15"/>
          <w:szCs w:val="21"/>
        </w:rPr>
      </w:pPr>
      <w:r>
        <w:rPr>
          <w:rFonts w:ascii="宋体" w:hAnsi="宋体" w:cs="Trebuchet MS"/>
          <w:b/>
          <w:spacing w:val="15"/>
          <w:szCs w:val="21"/>
        </w:rPr>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进口产品转让技术、消化吸收再创新方案</w:t>
      </w:r>
      <w:r/>
    </w:p>
    <w:p>
      <w:pPr>
        <w:pStyle w:val="1021"/>
        <w:jc w:val="center"/>
        <w:spacing w:line="360" w:lineRule="auto"/>
        <w:rPr>
          <w:rFonts w:ascii="宋体" w:hAnsi="宋体" w:cs="Trebuchet MS"/>
          <w:spacing w:val="15"/>
          <w:szCs w:val="21"/>
        </w:rPr>
      </w:pPr>
      <w:r>
        <w:rPr>
          <w:rFonts w:ascii="宋体" w:hAnsi="宋体" w:cs="Trebuchet MS"/>
          <w:spacing w:val="15"/>
          <w:szCs w:val="21"/>
        </w:rPr>
        <w:t xml:space="preserve">（对于允许进口产品参加的项目）</w:t>
      </w:r>
      <w:r/>
    </w:p>
    <w:p>
      <w:pPr>
        <w:pStyle w:val="1021"/>
        <w:jc w:val="center"/>
        <w:spacing w:line="360" w:lineRule="auto"/>
        <w:rPr>
          <w:rFonts w:ascii="宋体" w:hAnsi="宋体" w:cs="Trebuchet MS"/>
          <w:spacing w:val="15"/>
          <w:szCs w:val="21"/>
        </w:rPr>
      </w:pPr>
      <w:r>
        <w:rPr>
          <w:rFonts w:ascii="宋体" w:hAnsi="宋体" w:cs="Trebuchet MS"/>
          <w:spacing w:val="15"/>
          <w:szCs w:val="21"/>
        </w:rPr>
      </w:r>
      <w:r/>
    </w:p>
    <w:p>
      <w:pPr>
        <w:pStyle w:val="1021"/>
        <w:jc w:val="center"/>
        <w:spacing w:line="360" w:lineRule="auto"/>
        <w:rPr>
          <w:rFonts w:ascii="宋体" w:hAnsi="宋体" w:cs="Trebuchet MS"/>
          <w:spacing w:val="15"/>
          <w:szCs w:val="21"/>
        </w:rPr>
      </w:pPr>
      <w:r>
        <w:rPr>
          <w:rFonts w:ascii="宋体" w:hAnsi="宋体" w:cs="Trebuchet MS"/>
          <w:spacing w:val="15"/>
          <w:szCs w:val="21"/>
        </w:rPr>
      </w:r>
      <w:r/>
    </w:p>
    <w:p>
      <w:pPr>
        <w:pStyle w:val="1021"/>
        <w:jc w:val="left"/>
        <w:spacing w:line="360" w:lineRule="auto"/>
        <w:rPr>
          <w:rFonts w:ascii="宋体" w:hAnsi="宋体" w:cs="Trebuchet MS"/>
          <w:b/>
          <w:spacing w:val="15"/>
          <w:szCs w:val="21"/>
        </w:rPr>
      </w:pPr>
      <w:r>
        <w:rPr>
          <w:rFonts w:ascii="宋体" w:hAnsi="宋体" w:cs="Trebuchet MS"/>
          <w:b/>
          <w:spacing w:val="15"/>
          <w:szCs w:val="21"/>
        </w:rPr>
      </w:r>
      <w:r/>
    </w:p>
    <w:p>
      <w:pPr>
        <w:pStyle w:val="1021"/>
        <w:jc w:val="left"/>
        <w:spacing w:line="360" w:lineRule="auto"/>
        <w:rPr>
          <w:rFonts w:ascii="宋体" w:hAnsi="宋体" w:cs="Trebuchet MS"/>
          <w:b/>
          <w:spacing w:val="15"/>
          <w:szCs w:val="21"/>
        </w:rPr>
      </w:pPr>
      <w:r>
        <w:rPr>
          <w:rFonts w:ascii="宋体" w:hAnsi="宋体" w:cs="Trebuchet MS"/>
          <w:b/>
          <w:spacing w:val="15"/>
          <w:szCs w:val="21"/>
        </w:rPr>
      </w:r>
      <w:r/>
    </w:p>
    <w:p>
      <w:pPr>
        <w:pStyle w:val="1021"/>
        <w:jc w:val="center"/>
        <w:spacing w:line="360" w:lineRule="auto"/>
        <w:rPr>
          <w:rFonts w:ascii="宋体" w:hAnsi="宋体" w:cs="Trebuchet MS"/>
          <w:szCs w:val="21"/>
          <w:lang w:val="zh-CN"/>
        </w:rPr>
        <w:outlineLvl w:val="1"/>
      </w:pPr>
      <w:r/>
      <w:bookmarkStart w:id="140" w:name="_Toc190329558"/>
      <w:r>
        <w:rPr>
          <w:rFonts w:hint="eastAsia" w:ascii="宋体" w:hAnsi="宋体" w:cs="Trebuchet MS"/>
          <w:b/>
          <w:spacing w:val="15"/>
          <w:szCs w:val="21"/>
        </w:rPr>
        <w:t xml:space="preserve">附件十八：供应商认为需提供的其他资料</w:t>
      </w:r>
      <w:bookmarkEnd w:id="140"/>
      <w:r>
        <w:rPr>
          <w:rFonts w:ascii="宋体" w:hAnsi="宋体" w:cs="Trebuchet MS"/>
          <w:szCs w:val="21"/>
          <w:lang w:val="zh-CN"/>
        </w:rPr>
      </w:r>
      <w:r/>
    </w:p>
    <w:p>
      <w:pPr>
        <w:pStyle w:val="1021"/>
        <w:jc w:val="center"/>
        <w:spacing w:line="360" w:lineRule="auto"/>
        <w:rPr>
          <w:rFonts w:ascii="宋体" w:hAnsi="宋体" w:cs="Trebuchet MS"/>
          <w:szCs w:val="21"/>
          <w:lang w:val="zh-CN"/>
        </w:rPr>
      </w:pPr>
      <w:r>
        <w:rPr>
          <w:rFonts w:ascii="宋体" w:hAnsi="宋体" w:cs="Trebuchet MS"/>
          <w:szCs w:val="21"/>
          <w:lang w:val="zh-CN"/>
        </w:rPr>
      </w:r>
      <w:r/>
    </w:p>
    <w:p>
      <w:pPr>
        <w:pStyle w:val="1034"/>
        <w:rPr>
          <w:rFonts w:hint="eastAsia"/>
          <w:lang w:val="zh-CN"/>
        </w:rPr>
      </w:pPr>
      <w:r>
        <w:rPr>
          <w:rFonts w:hint="eastAsia"/>
          <w:lang w:val="zh-CN"/>
        </w:rPr>
      </w:r>
      <w:r/>
    </w:p>
    <w:p>
      <w:pPr>
        <w:pStyle w:val="1021"/>
        <w:jc w:val="center"/>
        <w:spacing w:line="360" w:lineRule="auto"/>
        <w:rPr>
          <w:rFonts w:ascii="宋体" w:hAnsi="宋体" w:cs="ˎ̥"/>
          <w:b/>
          <w:bCs/>
          <w:szCs w:val="21"/>
          <w:lang w:val="zh-CN"/>
        </w:rPr>
        <w:outlineLvl w:val="1"/>
      </w:pPr>
      <w:r/>
      <w:bookmarkStart w:id="141" w:name="_Toc190329559"/>
      <w:r>
        <w:rPr>
          <w:rFonts w:hint="eastAsia" w:ascii="宋体" w:hAnsi="宋体" w:cs="Trebuchet MS"/>
          <w:b/>
          <w:spacing w:val="15"/>
          <w:szCs w:val="21"/>
        </w:rPr>
        <w:t xml:space="preserve">附件十九：服务方案</w:t>
      </w:r>
      <w:r>
        <w:rPr>
          <w:rFonts w:hint="eastAsia" w:ascii="宋体" w:hAnsi="宋体" w:cs="ˎ̥"/>
          <w:b/>
          <w:bCs/>
          <w:szCs w:val="21"/>
          <w:lang w:val="zh-CN"/>
        </w:rPr>
        <w:t xml:space="preserve">(格式自拟)</w:t>
      </w:r>
      <w:bookmarkEnd w:id="141"/>
      <w:r>
        <w:rPr>
          <w:rFonts w:ascii="宋体" w:hAnsi="宋体" w:cs="ˎ̥"/>
          <w:b/>
          <w:bCs/>
          <w:szCs w:val="21"/>
          <w:lang w:val="zh-CN"/>
        </w:rPr>
      </w:r>
      <w:r/>
    </w:p>
    <w:p>
      <w:pPr>
        <w:pStyle w:val="1021"/>
        <w:ind w:firstLine="420"/>
        <w:spacing w:line="360" w:lineRule="auto"/>
        <w:rPr>
          <w:rFonts w:ascii="宋体" w:hAnsi="宋体" w:cs="Trebuchet MS"/>
          <w:szCs w:val="21"/>
          <w:lang w:val="zh-CN"/>
        </w:rPr>
      </w:pPr>
      <w:r>
        <w:rPr>
          <w:rFonts w:ascii="宋体" w:hAnsi="宋体" w:cs="Trebuchet MS"/>
          <w:szCs w:val="21"/>
          <w:lang w:val="zh-CN"/>
        </w:rPr>
      </w:r>
      <w:r/>
    </w:p>
    <w:p>
      <w:pPr>
        <w:pStyle w:val="1021"/>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1021"/>
        <w:ind w:firstLine="420"/>
        <w:jc w:val="left"/>
        <w:spacing w:line="360" w:lineRule="auto"/>
        <w:widowControl/>
        <w:rPr>
          <w:rFonts w:ascii="宋体" w:hAnsi="宋体"/>
          <w:szCs w:val="21"/>
        </w:rPr>
      </w:pPr>
      <w:r>
        <w:rPr>
          <w:rFonts w:hint="eastAsia" w:ascii="宋体" w:hAnsi="宋体"/>
          <w:szCs w:val="21"/>
        </w:rPr>
        <w:t xml:space="preserve">法定代</w:t>
      </w:r>
      <w:r>
        <w:rPr>
          <w:rFonts w:hint="eastAsia" w:ascii="宋体" w:hAnsi="宋体"/>
          <w:szCs w:val="21"/>
        </w:rPr>
        <w:t xml:space="preserve">表人（签字或盖章）：</w:t>
      </w:r>
      <w:r>
        <w:rPr>
          <w:rFonts w:ascii="宋体" w:hAnsi="宋体"/>
          <w:szCs w:val="21"/>
        </w:rPr>
      </w:r>
      <w:r/>
    </w:p>
    <w:p>
      <w:pPr>
        <w:pStyle w:val="1021"/>
        <w:ind w:firstLine="420"/>
        <w:jc w:val="left"/>
        <w:spacing w:line="360" w:lineRule="auto"/>
        <w:widowControl/>
        <w:rPr>
          <w:rFonts w:ascii="宋体" w:hAnsi="宋体"/>
          <w:szCs w:val="21"/>
        </w:rPr>
      </w:pPr>
      <w:r>
        <w:rPr>
          <w:rFonts w:hint="eastAsia" w:ascii="宋体" w:hAnsi="宋体"/>
          <w:szCs w:val="21"/>
        </w:rPr>
        <w:t xml:space="preserve">日期：    年    月    日</w:t>
      </w:r>
      <w:r>
        <w:rPr>
          <w:rFonts w:ascii="宋体" w:hAnsi="宋体"/>
          <w:szCs w:val="21"/>
        </w:rPr>
      </w:r>
      <w:r/>
    </w:p>
    <w:p>
      <w:pPr>
        <w:pStyle w:val="1021"/>
        <w:ind w:firstLine="420"/>
        <w:jc w:val="left"/>
        <w:spacing w:line="360" w:lineRule="auto"/>
        <w:widowControl/>
        <w:rPr>
          <w:rFonts w:ascii="宋体" w:hAnsi="宋体"/>
          <w:szCs w:val="21"/>
        </w:rPr>
      </w:pPr>
      <w:r>
        <w:rPr>
          <w:rFonts w:ascii="宋体" w:hAnsi="宋体"/>
          <w:szCs w:val="21"/>
        </w:rPr>
      </w:r>
      <w:r/>
    </w:p>
    <w:p>
      <w:pPr>
        <w:pStyle w:val="1195"/>
        <w:ind w:left="299" w:hanging="299"/>
        <w:rPr>
          <w:rFonts w:ascii="宋体" w:hAnsi="宋体" w:eastAsia="宋体"/>
          <w:b/>
          <w:bCs w:val="0"/>
          <w:color w:val="000000"/>
        </w:rPr>
      </w:pPr>
      <w:r>
        <w:rPr>
          <w:rFonts w:ascii="宋体" w:hAnsi="宋体" w:eastAsia="宋体" w:cs="Trebuchet MS"/>
          <w:b/>
          <w:color w:val="000000"/>
          <w:spacing w:val="15"/>
          <w:szCs w:val="21"/>
        </w:rPr>
        <w:br w:type="page" w:clear="all"/>
      </w:r>
      <w:bookmarkStart w:id="142" w:name="_Toc190329560"/>
      <w:r>
        <w:rPr>
          <w:rFonts w:ascii="宋体" w:hAnsi="宋体" w:eastAsia="宋体"/>
          <w:b/>
          <w:bCs w:val="0"/>
          <w:color w:val="000000"/>
        </w:rPr>
        <w:t xml:space="preserve">第七章 供应商中标后需要提交核验的资料</w:t>
      </w:r>
      <w:bookmarkEnd w:id="142"/>
      <w:r>
        <w:rPr>
          <w:rFonts w:ascii="宋体" w:hAnsi="宋体" w:eastAsia="宋体"/>
          <w:b/>
          <w:bCs w:val="0"/>
          <w:color w:val="000000"/>
        </w:rPr>
      </w:r>
      <w:r/>
    </w:p>
    <w:p>
      <w:pPr>
        <w:pStyle w:val="1179"/>
        <w:ind w:left="-178" w:firstLine="0"/>
        <w:spacing w:before="60"/>
        <w:rPr>
          <w:rFonts w:ascii="宋体" w:hAnsi="宋体"/>
        </w:rPr>
      </w:pPr>
      <w:r>
        <w:rPr>
          <w:rFonts w:hint="eastAsia" w:ascii="宋体" w:hAnsi="宋体"/>
        </w:rPr>
        <w:t xml:space="preserve">一、</w:t>
      </w:r>
      <w:r>
        <w:rPr>
          <w:rFonts w:ascii="宋体" w:hAnsi="宋体"/>
        </w:rPr>
        <w:t xml:space="preserve">具有独立承担民事责任的能力（提供法人或者其他组织的营业执照）；</w:t>
      </w:r>
      <w:r/>
    </w:p>
    <w:p>
      <w:pPr>
        <w:pStyle w:val="1179"/>
        <w:ind w:left="-178" w:firstLine="0"/>
        <w:spacing w:before="60"/>
        <w:rPr>
          <w:rFonts w:hint="eastAsia" w:ascii="宋体" w:hAnsi="宋体"/>
        </w:rPr>
      </w:pPr>
      <w:r>
        <w:rPr>
          <w:rFonts w:ascii="宋体" w:hAnsi="宋体"/>
        </w:rPr>
        <w:t xml:space="preserve">二、具有良好的商业信誉和健全的财务会计制度（提供财务状况报告，或投标截止时间前六个月内银行出具的资信证明，或财政部门认可的政府采购专业担保机构出具的投标担保函）；</w:t>
      </w:r>
      <w:r>
        <w:rPr>
          <w:rFonts w:hint="eastAsia" w:ascii="宋体" w:hAnsi="宋体"/>
        </w:rPr>
      </w:r>
      <w:r/>
    </w:p>
    <w:p>
      <w:pPr>
        <w:pStyle w:val="1179"/>
        <w:ind w:left="-178" w:firstLine="0"/>
        <w:spacing w:before="60"/>
        <w:rPr>
          <w:rFonts w:hint="eastAsia" w:ascii="宋体" w:hAnsi="宋体"/>
        </w:rPr>
      </w:pPr>
      <w:r>
        <w:rPr>
          <w:rFonts w:ascii="宋体" w:hAnsi="宋体"/>
        </w:rPr>
        <w:t xml:space="preserve">三、具有履行合同所必需的设备和专业技术能力（供应商根据履行采购项目合同需要，提供履行合同所必需的设备和专业技术能力的证明材料）；</w:t>
      </w:r>
      <w:r>
        <w:rPr>
          <w:rFonts w:hint="eastAsia" w:ascii="宋体" w:hAnsi="宋体"/>
        </w:rPr>
      </w:r>
      <w:r/>
    </w:p>
    <w:p>
      <w:pPr>
        <w:pStyle w:val="1179"/>
        <w:ind w:left="-178" w:firstLine="0"/>
        <w:spacing w:before="60"/>
        <w:rPr>
          <w:rFonts w:hint="eastAsia" w:ascii="宋体" w:hAnsi="宋体"/>
        </w:rPr>
      </w:pPr>
      <w:r>
        <w:rPr>
          <w:rFonts w:ascii="宋体" w:hAnsi="宋体"/>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hint="eastAsia" w:ascii="宋体" w:hAnsi="宋体"/>
        </w:rPr>
      </w:r>
      <w:r/>
    </w:p>
    <w:p>
      <w:pPr>
        <w:pStyle w:val="1179"/>
        <w:ind w:left="-178" w:firstLine="0"/>
        <w:spacing w:before="60"/>
        <w:rPr>
          <w:rFonts w:hint="eastAsia" w:ascii="宋体" w:hAnsi="宋体"/>
        </w:rPr>
      </w:pPr>
      <w:r>
        <w:rPr>
          <w:rFonts w:ascii="宋体" w:hAnsi="宋体"/>
        </w:rPr>
        <w:t xml:space="preserve">五、参加政府采购活动前三年内，在经营活动中没有重大违法记录（提供书面声明或承诺书）</w:t>
      </w:r>
      <w:r>
        <w:rPr>
          <w:rFonts w:hint="eastAsia" w:ascii="宋体" w:hAnsi="宋体"/>
        </w:rPr>
        <w:t xml:space="preserve">。</w:t>
      </w:r>
      <w:r/>
    </w:p>
    <w:p>
      <w:pPr>
        <w:pStyle w:val="1179"/>
        <w:ind w:left="-178" w:firstLine="0"/>
        <w:spacing w:before="60"/>
        <w:rPr>
          <w:rFonts w:hint="eastAsia" w:ascii="宋体" w:hAnsi="宋体"/>
        </w:rPr>
      </w:pPr>
      <w:r>
        <w:rPr>
          <w:rFonts w:hint="eastAsia" w:ascii="宋体" w:hAnsi="宋体"/>
        </w:rPr>
      </w:r>
      <w:r/>
    </w:p>
    <w:p>
      <w:pPr>
        <w:pStyle w:val="1179"/>
        <w:ind w:left="-178" w:firstLine="0"/>
        <w:spacing w:before="60"/>
        <w:rPr>
          <w:rFonts w:ascii="宋体" w:hAnsi="宋体"/>
        </w:rPr>
      </w:pPr>
      <w:r>
        <w:rPr>
          <w:rFonts w:ascii="宋体" w:hAnsi="宋体"/>
        </w:rPr>
        <w:t xml:space="preserve">注：</w:t>
      </w:r>
      <w:r/>
    </w:p>
    <w:p>
      <w:pPr>
        <w:pStyle w:val="1179"/>
        <w:ind w:left="-178" w:firstLine="0"/>
        <w:spacing w:before="60"/>
        <w:rPr>
          <w:rFonts w:ascii="宋体" w:hAnsi="宋体"/>
          <w:b/>
          <w:bCs w:val="0"/>
        </w:rPr>
      </w:pPr>
      <w:r>
        <w:rPr>
          <w:rFonts w:hint="eastAsia" w:ascii="宋体" w:hAnsi="宋体"/>
          <w:b/>
          <w:bCs w:val="0"/>
        </w:rPr>
        <w:t xml:space="preserve">1.</w:t>
      </w:r>
      <w:r>
        <w:rPr>
          <w:rFonts w:ascii="宋体" w:hAnsi="宋体"/>
          <w:b/>
          <w:bCs w:val="0"/>
        </w:rPr>
        <w:t xml:space="preserve">以上资料如</w:t>
      </w:r>
      <w:r>
        <w:rPr>
          <w:rFonts w:hint="eastAsia" w:ascii="宋体" w:hAnsi="宋体"/>
          <w:b/>
          <w:bCs w:val="0"/>
        </w:rPr>
        <w:t xml:space="preserve">电子</w:t>
      </w:r>
      <w:r>
        <w:rPr>
          <w:rFonts w:ascii="宋体" w:hAnsi="宋体"/>
          <w:b/>
          <w:bCs w:val="0"/>
        </w:rPr>
        <w:t xml:space="preserve">响应文件中已提供的无需再提供</w:t>
      </w:r>
      <w:bookmarkEnd w:id="0"/>
      <w:r>
        <w:rPr>
          <w:rFonts w:hint="eastAsia" w:ascii="宋体" w:hAnsi="宋体"/>
          <w:b/>
          <w:bCs w:val="0"/>
        </w:rPr>
        <w:t xml:space="preserve">；</w:t>
      </w:r>
      <w:r>
        <w:rPr>
          <w:rFonts w:ascii="宋体" w:hAnsi="宋体"/>
          <w:b/>
          <w:bCs w:val="0"/>
        </w:rPr>
      </w:r>
      <w:r/>
    </w:p>
    <w:p>
      <w:pPr>
        <w:pStyle w:val="1179"/>
        <w:ind w:left="-178" w:firstLine="0"/>
        <w:spacing w:before="60"/>
        <w:rPr>
          <w:rFonts w:hint="eastAsia" w:ascii="宋体" w:hAnsi="宋体"/>
          <w:b/>
          <w:bCs w:val="0"/>
          <w:lang w:val="zh-CN"/>
        </w:rPr>
      </w:pPr>
      <w:r>
        <w:rPr>
          <w:rFonts w:hint="eastAsia" w:ascii="宋体" w:hAnsi="宋体"/>
          <w:b/>
          <w:bCs w:val="0"/>
        </w:rPr>
        <w:t xml:space="preserve">2.响应文件（纸质份数）：成交供应商在领取成交通知书前提供肆份通过专用投标工具软件打印的纸质响应文件并逐页加盖单位公章。</w:t>
      </w:r>
      <w:r>
        <w:rPr>
          <w:rFonts w:hint="eastAsia" w:ascii="宋体" w:hAnsi="宋体"/>
          <w:b/>
          <w:bCs w:val="0"/>
          <w:lang w:val="zh-CN"/>
        </w:rPr>
      </w:r>
      <w:r/>
    </w:p>
    <w:sectPr>
      <w:headerReference w:type="default" r:id="rId10"/>
      <w:footerReference w:type="default" r:id="rId15"/>
      <w:footnotePr/>
      <w:endnotePr/>
      <w:type w:val="nextPage"/>
      <w:pgSz w:w="11906" w:h="16838" w:orient="portrait"/>
      <w:pgMar w:top="1418" w:right="1304" w:bottom="1418"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Georgia">
    <w:panose1 w:val="02040502050405020303"/>
  </w:font>
  <w:font w:name="Cambria">
    <w:panose1 w:val="0204050305040603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华文细黑">
    <w:panose1 w:val="02010600040101010101"/>
  </w:font>
  <w:font w:name="Calibri Light">
    <w:panose1 w:val="020F0302020204030204"/>
  </w:font>
  <w:font w:name="Cambria Math">
    <w:panose1 w:val="02040503050406030204"/>
  </w:font>
  <w:font w:name="Courier New">
    <w:panose1 w:val="02070309020205020404"/>
  </w:font>
  <w:font w:name="Trebuchet MS">
    <w:panose1 w:val="020B0603020202020204"/>
  </w:font>
  <w:font w:name="Tahoma">
    <w:panose1 w:val="020B0604030504040204"/>
  </w:font>
  <w:font w:name="ˎ̥">
    <w:panose1 w:val="020B050302020202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82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8285" cy="131445"/>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2</w:t>
                          </w:r>
                          <w:r>
                            <w:fldChar w:fldCharType="end"/>
                          </w:r>
                          <w:r/>
                        </w:p>
                        <w:p>
                          <w:pPr>
                            <w:pStyle w:val="1021"/>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6pt;height:10.3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2</w:t>
                    </w:r>
                    <w:r>
                      <w:fldChar w:fldCharType="end"/>
                    </w:r>
                    <w:r/>
                  </w:p>
                  <w:p>
                    <w:pPr>
                      <w:pStyle w:val="10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2</w:t>
                          </w:r>
                          <w:r>
                            <w:fldChar w:fldCharType="end"/>
                          </w:r>
                          <w:r/>
                        </w:p>
                        <w:p>
                          <w:pPr>
                            <w:pStyle w:val="10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2</w:t>
                    </w:r>
                    <w:r>
                      <w:fldChar w:fldCharType="end"/>
                    </w:r>
                    <w:r/>
                  </w:p>
                  <w:p>
                    <w:pPr>
                      <w:pStyle w:val="10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26</w:t>
                          </w:r>
                          <w:r>
                            <w:fldChar w:fldCharType="end"/>
                          </w:r>
                          <w:r/>
                        </w:p>
                        <w:p>
                          <w:pPr>
                            <w:pStyle w:val="102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26</w:t>
                    </w:r>
                    <w:r>
                      <w:fldChar w:fldCharType="end"/>
                    </w:r>
                    <w:r/>
                  </w:p>
                  <w:p>
                    <w:pPr>
                      <w:pStyle w:val="10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31</w:t>
                          </w:r>
                          <w:r>
                            <w:fldChar w:fldCharType="end"/>
                          </w:r>
                          <w:r/>
                        </w:p>
                        <w:p>
                          <w:pPr>
                            <w:pStyle w:val="102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31</w:t>
                    </w:r>
                    <w:r>
                      <w:fldChar w:fldCharType="end"/>
                    </w:r>
                    <w:r/>
                  </w:p>
                  <w:p>
                    <w:pPr>
                      <w:pStyle w:val="10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41</w:t>
                          </w:r>
                          <w:r>
                            <w:fldChar w:fldCharType="end"/>
                          </w:r>
                          <w:r/>
                        </w:p>
                        <w:p>
                          <w:pPr>
                            <w:pStyle w:val="102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41</w:t>
                    </w:r>
                    <w:r>
                      <w:fldChar w:fldCharType="end"/>
                    </w:r>
                    <w:r/>
                  </w:p>
                  <w:p>
                    <w:pPr>
                      <w:pStyle w:val="10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1021"/>
        <w:ind w:left="675" w:hanging="360"/>
        <w:tabs>
          <w:tab w:val="num" w:pos="675" w:leader="none"/>
        </w:tabs>
      </w:pPr>
      <w:rPr>
        <w:rFonts w:ascii="Times New Roman" w:hAnsi="Times New Roman" w:cs="Times New Roman"/>
      </w:rPr>
    </w:lvl>
    <w:lvl w:ilvl="1">
      <w:start w:val="1"/>
      <w:numFmt w:val="lowerLetter"/>
      <w:isLgl w:val="false"/>
      <w:suff w:val="tab"/>
      <w:lvlText w:val="%2)"/>
      <w:lvlJc w:val="left"/>
      <w:pPr>
        <w:pStyle w:val="1021"/>
        <w:ind w:left="1155" w:hanging="420"/>
        <w:tabs>
          <w:tab w:val="num" w:pos="1155" w:leader="none"/>
        </w:tabs>
      </w:pPr>
      <w:rPr>
        <w:rFonts w:ascii="Times New Roman" w:hAnsi="Times New Roman" w:cs="Times New Roman"/>
      </w:rPr>
    </w:lvl>
    <w:lvl w:ilvl="2">
      <w:start w:val="1"/>
      <w:numFmt w:val="lowerRoman"/>
      <w:isLgl w:val="false"/>
      <w:suff w:val="tab"/>
      <w:lvlText w:val="%3."/>
      <w:lvlJc w:val="right"/>
      <w:pPr>
        <w:pStyle w:val="1021"/>
        <w:ind w:left="1575" w:hanging="420"/>
        <w:tabs>
          <w:tab w:val="num" w:pos="1575" w:leader="none"/>
        </w:tabs>
      </w:pPr>
      <w:rPr>
        <w:rFonts w:ascii="Times New Roman" w:hAnsi="Times New Roman" w:cs="Times New Roman"/>
      </w:rPr>
    </w:lvl>
    <w:lvl w:ilvl="3">
      <w:start w:val="1"/>
      <w:numFmt w:val="decimal"/>
      <w:isLgl w:val="false"/>
      <w:suff w:val="tab"/>
      <w:lvlText w:val="%4."/>
      <w:lvlJc w:val="left"/>
      <w:pPr>
        <w:pStyle w:val="1021"/>
        <w:ind w:left="1995" w:hanging="420"/>
        <w:tabs>
          <w:tab w:val="num" w:pos="1995" w:leader="none"/>
        </w:tabs>
      </w:pPr>
      <w:rPr>
        <w:rFonts w:ascii="Times New Roman" w:hAnsi="Times New Roman" w:cs="Times New Roman"/>
      </w:rPr>
    </w:lvl>
    <w:lvl w:ilvl="4">
      <w:start w:val="1"/>
      <w:numFmt w:val="lowerLetter"/>
      <w:isLgl w:val="false"/>
      <w:suff w:val="tab"/>
      <w:lvlText w:val="%5)"/>
      <w:lvlJc w:val="left"/>
      <w:pPr>
        <w:pStyle w:val="1021"/>
        <w:ind w:left="2415" w:hanging="420"/>
        <w:tabs>
          <w:tab w:val="num" w:pos="2415" w:leader="none"/>
        </w:tabs>
      </w:pPr>
      <w:rPr>
        <w:rFonts w:ascii="Times New Roman" w:hAnsi="Times New Roman" w:cs="Times New Roman"/>
      </w:rPr>
    </w:lvl>
    <w:lvl w:ilvl="5">
      <w:start w:val="1"/>
      <w:numFmt w:val="lowerRoman"/>
      <w:isLgl w:val="false"/>
      <w:suff w:val="tab"/>
      <w:lvlText w:val="%6."/>
      <w:lvlJc w:val="right"/>
      <w:pPr>
        <w:pStyle w:val="1021"/>
        <w:ind w:left="2835" w:hanging="420"/>
        <w:tabs>
          <w:tab w:val="num" w:pos="2835" w:leader="none"/>
        </w:tabs>
      </w:pPr>
      <w:rPr>
        <w:rFonts w:ascii="Times New Roman" w:hAnsi="Times New Roman" w:cs="Times New Roman"/>
      </w:rPr>
    </w:lvl>
    <w:lvl w:ilvl="6">
      <w:start w:val="1"/>
      <w:numFmt w:val="decimal"/>
      <w:isLgl w:val="false"/>
      <w:suff w:val="tab"/>
      <w:lvlText w:val="%7."/>
      <w:lvlJc w:val="left"/>
      <w:pPr>
        <w:pStyle w:val="1021"/>
        <w:ind w:left="3255" w:hanging="420"/>
        <w:tabs>
          <w:tab w:val="num" w:pos="3255" w:leader="none"/>
        </w:tabs>
      </w:pPr>
      <w:rPr>
        <w:rFonts w:ascii="Times New Roman" w:hAnsi="Times New Roman" w:cs="Times New Roman"/>
      </w:rPr>
    </w:lvl>
    <w:lvl w:ilvl="7">
      <w:start w:val="1"/>
      <w:numFmt w:val="lowerLetter"/>
      <w:isLgl w:val="false"/>
      <w:suff w:val="tab"/>
      <w:lvlText w:val="%8)"/>
      <w:lvlJc w:val="left"/>
      <w:pPr>
        <w:pStyle w:val="1021"/>
        <w:ind w:left="3675" w:hanging="420"/>
        <w:tabs>
          <w:tab w:val="num" w:pos="3675" w:leader="none"/>
        </w:tabs>
      </w:pPr>
      <w:rPr>
        <w:rFonts w:ascii="Times New Roman" w:hAnsi="Times New Roman" w:cs="Times New Roman"/>
      </w:rPr>
    </w:lvl>
    <w:lvl w:ilvl="8">
      <w:start w:val="1"/>
      <w:numFmt w:val="lowerRoman"/>
      <w:isLgl w:val="false"/>
      <w:suff w:val="tab"/>
      <w:lvlText w:val="%9."/>
      <w:lvlJc w:val="right"/>
      <w:pPr>
        <w:pStyle w:val="1021"/>
        <w:ind w:left="4095" w:hanging="420"/>
        <w:tabs>
          <w:tab w:val="num" w:pos="4095" w:leader="none"/>
        </w:tabs>
      </w:pPr>
      <w:rPr>
        <w:rFonts w:ascii="Times New Roman" w:hAnsi="Times New Roman" w:cs="Times New Roman"/>
      </w:rPr>
    </w:lvl>
  </w:abstractNum>
  <w:abstractNum w:abstractNumId="2">
    <w:multiLevelType w:val="hybridMultilevel"/>
    <w:lvl w:ilvl="0">
      <w:start w:val="2"/>
      <w:numFmt w:val="japaneseCounting"/>
      <w:isLgl w:val="false"/>
      <w:suff w:val="tab"/>
      <w:lvlText w:val="%1、"/>
      <w:lvlJc w:val="left"/>
      <w:pPr>
        <w:pStyle w:val="1021"/>
        <w:ind w:left="450" w:hanging="450"/>
      </w:pPr>
      <w:rPr>
        <w:b/>
      </w:rPr>
    </w:lvl>
    <w:lvl w:ilvl="1">
      <w:start w:val="1"/>
      <w:numFmt w:val="lowerLetter"/>
      <w:isLgl w:val="false"/>
      <w:suff w:val="tab"/>
      <w:lvlText w:val="%2)"/>
      <w:lvlJc w:val="left"/>
      <w:pPr>
        <w:pStyle w:val="1021"/>
        <w:ind w:left="840" w:hanging="420"/>
      </w:pPr>
    </w:lvl>
    <w:lvl w:ilvl="2">
      <w:start w:val="1"/>
      <w:numFmt w:val="lowerRoman"/>
      <w:isLgl w:val="false"/>
      <w:suff w:val="tab"/>
      <w:lvlText w:val="%3."/>
      <w:lvlJc w:val="right"/>
      <w:pPr>
        <w:pStyle w:val="1021"/>
        <w:ind w:left="1260" w:hanging="420"/>
      </w:pPr>
    </w:lvl>
    <w:lvl w:ilvl="3">
      <w:start w:val="1"/>
      <w:numFmt w:val="decimal"/>
      <w:isLgl w:val="false"/>
      <w:suff w:val="tab"/>
      <w:lvlText w:val="%4."/>
      <w:lvlJc w:val="left"/>
      <w:pPr>
        <w:pStyle w:val="1021"/>
        <w:ind w:left="1680" w:hanging="420"/>
      </w:pPr>
    </w:lvl>
    <w:lvl w:ilvl="4">
      <w:start w:val="1"/>
      <w:numFmt w:val="lowerLetter"/>
      <w:isLgl w:val="false"/>
      <w:suff w:val="tab"/>
      <w:lvlText w:val="%5)"/>
      <w:lvlJc w:val="left"/>
      <w:pPr>
        <w:pStyle w:val="1021"/>
        <w:ind w:left="2100" w:hanging="420"/>
      </w:pPr>
    </w:lvl>
    <w:lvl w:ilvl="5">
      <w:start w:val="1"/>
      <w:numFmt w:val="lowerRoman"/>
      <w:isLgl w:val="false"/>
      <w:suff w:val="tab"/>
      <w:lvlText w:val="%6."/>
      <w:lvlJc w:val="right"/>
      <w:pPr>
        <w:pStyle w:val="1021"/>
        <w:ind w:left="2520" w:hanging="420"/>
      </w:pPr>
    </w:lvl>
    <w:lvl w:ilvl="6">
      <w:start w:val="1"/>
      <w:numFmt w:val="decimal"/>
      <w:isLgl w:val="false"/>
      <w:suff w:val="tab"/>
      <w:lvlText w:val="%7."/>
      <w:lvlJc w:val="left"/>
      <w:pPr>
        <w:pStyle w:val="1021"/>
        <w:ind w:left="2940" w:hanging="420"/>
      </w:pPr>
    </w:lvl>
    <w:lvl w:ilvl="7">
      <w:start w:val="1"/>
      <w:numFmt w:val="lowerLetter"/>
      <w:isLgl w:val="false"/>
      <w:suff w:val="tab"/>
      <w:lvlText w:val="%8)"/>
      <w:lvlJc w:val="left"/>
      <w:pPr>
        <w:pStyle w:val="1021"/>
        <w:ind w:left="3360" w:hanging="420"/>
      </w:pPr>
    </w:lvl>
    <w:lvl w:ilvl="8">
      <w:start w:val="1"/>
      <w:numFmt w:val="lowerRoman"/>
      <w:isLgl w:val="false"/>
      <w:suff w:val="tab"/>
      <w:lvlText w:val="%9."/>
      <w:lvlJc w:val="right"/>
      <w:pPr>
        <w:pStyle w:val="1021"/>
        <w:ind w:left="3780" w:hanging="420"/>
      </w:pPr>
    </w:lvl>
  </w:abstractNum>
  <w:num w:numId="1">
    <w:abstractNumId w:val="0"/>
  </w:num>
  <w:num w:numId="2">
    <w:abstractNumId w:val="2"/>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1"/>
    <w:next w:val="1021"/>
    <w:link w:val="1128"/>
    <w:uiPriority w:val="9"/>
    <w:qFormat/>
    <w:pPr>
      <w:keepLines/>
      <w:keepNext/>
      <w:spacing w:before="480" w:after="200"/>
      <w:outlineLvl w:val="0"/>
    </w:pPr>
    <w:rPr>
      <w:rFonts w:ascii="Arial" w:hAnsi="Arial" w:eastAsia="Arial" w:cs="Arial"/>
      <w:sz w:val="40"/>
      <w:szCs w:val="40"/>
    </w:rPr>
  </w:style>
  <w:style w:type="paragraph" w:styleId="851">
    <w:name w:val="Heading 2"/>
    <w:basedOn w:val="1021"/>
    <w:next w:val="1021"/>
    <w:link w:val="1151"/>
    <w:uiPriority w:val="9"/>
    <w:unhideWhenUsed/>
    <w:qFormat/>
    <w:pPr>
      <w:keepLines/>
      <w:keepNext/>
      <w:spacing w:before="360" w:after="200"/>
      <w:outlineLvl w:val="1"/>
    </w:pPr>
    <w:rPr>
      <w:rFonts w:ascii="Arial" w:hAnsi="Arial" w:eastAsia="Arial" w:cs="Arial"/>
      <w:sz w:val="34"/>
    </w:rPr>
  </w:style>
  <w:style w:type="paragraph" w:styleId="852">
    <w:name w:val="Heading 3"/>
    <w:basedOn w:val="1021"/>
    <w:next w:val="1021"/>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1"/>
    <w:next w:val="1021"/>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1"/>
    <w:next w:val="1021"/>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1"/>
    <w:next w:val="1021"/>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1"/>
    <w:next w:val="1021"/>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1"/>
    <w:next w:val="1021"/>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1"/>
    <w:next w:val="1021"/>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List Paragraph"/>
    <w:basedOn w:val="1021"/>
    <w:uiPriority w:val="34"/>
    <w:qFormat/>
    <w:pPr>
      <w:contextualSpacing/>
      <w:ind w:left="720"/>
    </w:pPr>
  </w:style>
  <w:style w:type="paragraph" w:styleId="867">
    <w:name w:val="No Spacing"/>
    <w:uiPriority w:val="1"/>
    <w:qFormat/>
    <w:pPr>
      <w:spacing w:before="0" w:after="0" w:line="240" w:lineRule="auto"/>
    </w:pPr>
  </w:style>
  <w:style w:type="paragraph" w:styleId="868">
    <w:name w:val="Title"/>
    <w:basedOn w:val="1021"/>
    <w:next w:val="1021"/>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1"/>
    <w:next w:val="1021"/>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1"/>
    <w:next w:val="1021"/>
    <w:link w:val="873"/>
    <w:uiPriority w:val="29"/>
    <w:qFormat/>
    <w:pPr>
      <w:ind w:left="720" w:right="720"/>
    </w:pPr>
    <w:rPr>
      <w:i/>
    </w:rPr>
  </w:style>
  <w:style w:type="character" w:styleId="873">
    <w:name w:val="Quote Char"/>
    <w:link w:val="872"/>
    <w:uiPriority w:val="29"/>
    <w:rPr>
      <w:i/>
    </w:rPr>
  </w:style>
  <w:style w:type="paragraph" w:styleId="874">
    <w:name w:val="Intense Quote"/>
    <w:basedOn w:val="1021"/>
    <w:next w:val="1021"/>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1"/>
    <w:link w:val="1127"/>
    <w:uiPriority w:val="99"/>
    <w:unhideWhenUsed/>
    <w:pPr>
      <w:spacing w:after="0" w:line="240" w:lineRule="auto"/>
      <w:tabs>
        <w:tab w:val="center" w:pos="7143" w:leader="none"/>
        <w:tab w:val="right" w:pos="14287" w:leader="none"/>
      </w:tabs>
    </w:pPr>
  </w:style>
  <w:style w:type="paragraph" w:styleId="877">
    <w:name w:val="Footer"/>
    <w:basedOn w:val="1021"/>
    <w:link w:val="879"/>
    <w:uiPriority w:val="99"/>
    <w:unhideWhenUsed/>
    <w:pPr>
      <w:spacing w:after="0" w:line="240" w:lineRule="auto"/>
      <w:tabs>
        <w:tab w:val="center" w:pos="7143" w:leader="none"/>
        <w:tab w:val="right" w:pos="14287" w:leader="none"/>
      </w:tabs>
    </w:pPr>
  </w:style>
  <w:style w:type="paragraph" w:styleId="878">
    <w:name w:val="Caption"/>
    <w:basedOn w:val="1021"/>
    <w:next w:val="1021"/>
    <w:uiPriority w:val="35"/>
    <w:semiHidden/>
    <w:unhideWhenUsed/>
    <w:qFormat/>
    <w:pPr>
      <w:spacing w:line="276" w:lineRule="auto"/>
    </w:pPr>
    <w:rPr>
      <w:b/>
      <w:bCs/>
      <w:color w:val="4f81bd" w:themeColor="accent1"/>
      <w:sz w:val="18"/>
      <w:szCs w:val="18"/>
    </w:rPr>
  </w:style>
  <w:style w:type="character" w:styleId="879">
    <w:name w:val="Caption Char"/>
    <w:basedOn w:val="878"/>
    <w:link w:val="877"/>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1"/>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1"/>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34"/>
    <w:link w:val="1021"/>
    <w:qFormat/>
    <w:pPr>
      <w:jc w:val="both"/>
      <w:widowControl w:val="off"/>
    </w:pPr>
    <w:rPr>
      <w:sz w:val="21"/>
      <w:szCs w:val="24"/>
      <w:lang w:val="en-US" w:eastAsia="zh-CN" w:bidi="ar-SA"/>
    </w:rPr>
  </w:style>
  <w:style w:type="paragraph" w:styleId="1022">
    <w:name w:val="标题 1"/>
    <w:basedOn w:val="1021"/>
    <w:next w:val="1021"/>
    <w:link w:val="1036"/>
    <w:qFormat/>
    <w:pPr>
      <w:keepLines/>
      <w:keepNext/>
      <w:spacing w:before="340" w:after="330" w:line="576" w:lineRule="auto"/>
      <w:outlineLvl w:val="0"/>
    </w:pPr>
    <w:rPr>
      <w:b/>
      <w:bCs/>
      <w:sz w:val="44"/>
      <w:szCs w:val="44"/>
    </w:rPr>
  </w:style>
  <w:style w:type="paragraph" w:styleId="1023">
    <w:name w:val="标题 2"/>
    <w:basedOn w:val="1021"/>
    <w:next w:val="1021"/>
    <w:link w:val="1037"/>
    <w:qFormat/>
    <w:pPr>
      <w:keepLines/>
      <w:keepNext/>
      <w:spacing w:before="260" w:after="260" w:line="413" w:lineRule="auto"/>
      <w:outlineLvl w:val="1"/>
    </w:pPr>
    <w:rPr>
      <w:rFonts w:ascii="Microsoft YaHei UI" w:hAnsi="Microsoft YaHei UI" w:eastAsia="ˎ̥"/>
      <w:b/>
      <w:bCs/>
      <w:sz w:val="32"/>
      <w:szCs w:val="32"/>
    </w:rPr>
  </w:style>
  <w:style w:type="paragraph" w:styleId="1024">
    <w:name w:val="标题 3"/>
    <w:basedOn w:val="1021"/>
    <w:next w:val="1021"/>
    <w:link w:val="1038"/>
    <w:qFormat/>
    <w:pPr>
      <w:keepLines/>
      <w:keepNext/>
      <w:spacing w:before="260" w:after="260" w:line="413" w:lineRule="auto"/>
      <w:outlineLvl w:val="2"/>
    </w:pPr>
    <w:rPr>
      <w:b/>
      <w:bCs/>
      <w:sz w:val="32"/>
      <w:szCs w:val="32"/>
    </w:rPr>
  </w:style>
  <w:style w:type="paragraph" w:styleId="1025">
    <w:name w:val="标题 4"/>
    <w:basedOn w:val="1021"/>
    <w:next w:val="1021"/>
    <w:link w:val="1039"/>
    <w:qFormat/>
    <w:pPr>
      <w:keepLines/>
      <w:keepNext/>
      <w:spacing w:before="120" w:after="120"/>
      <w:outlineLvl w:val="3"/>
    </w:pPr>
    <w:rPr>
      <w:rFonts w:ascii="Microsoft YaHei UI" w:hAnsi="Microsoft YaHei UI" w:eastAsia="ˎ̥"/>
      <w:b/>
      <w:sz w:val="28"/>
      <w:szCs w:val="20"/>
    </w:rPr>
  </w:style>
  <w:style w:type="paragraph" w:styleId="1026">
    <w:name w:val="标题 5"/>
    <w:basedOn w:val="1021"/>
    <w:next w:val="1021"/>
    <w:link w:val="1040"/>
    <w:qFormat/>
    <w:pPr>
      <w:ind w:left="1008" w:hanging="1008"/>
      <w:keepLines/>
      <w:keepNext/>
      <w:spacing w:before="280" w:after="290" w:line="372" w:lineRule="auto"/>
      <w:tabs>
        <w:tab w:val="left" w:pos="1008" w:leader="none"/>
      </w:tabs>
      <w:outlineLvl w:val="4"/>
    </w:pPr>
    <w:rPr>
      <w:b/>
      <w:bCs/>
      <w:sz w:val="28"/>
      <w:szCs w:val="28"/>
    </w:rPr>
  </w:style>
  <w:style w:type="paragraph" w:styleId="1027">
    <w:name w:val="标题 6"/>
    <w:basedOn w:val="1021"/>
    <w:next w:val="1021"/>
    <w:link w:val="1041"/>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1028">
    <w:name w:val="标题 7"/>
    <w:basedOn w:val="1021"/>
    <w:next w:val="1021"/>
    <w:link w:val="1042"/>
    <w:qFormat/>
    <w:pPr>
      <w:ind w:left="1296" w:hanging="1296"/>
      <w:keepLines/>
      <w:keepNext/>
      <w:spacing w:before="240" w:after="64" w:line="317" w:lineRule="auto"/>
      <w:tabs>
        <w:tab w:val="left" w:pos="1296" w:leader="none"/>
      </w:tabs>
      <w:outlineLvl w:val="6"/>
    </w:pPr>
    <w:rPr>
      <w:b/>
      <w:bCs/>
      <w:sz w:val="24"/>
    </w:rPr>
  </w:style>
  <w:style w:type="paragraph" w:styleId="1029">
    <w:name w:val="标题 8"/>
    <w:basedOn w:val="1021"/>
    <w:next w:val="1021"/>
    <w:link w:val="1043"/>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1030">
    <w:name w:val="标题 9"/>
    <w:basedOn w:val="1021"/>
    <w:next w:val="1021"/>
    <w:link w:val="1044"/>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1031">
    <w:name w:val="默认段落字体"/>
    <w:next w:val="1031"/>
    <w:link w:val="1021"/>
    <w:uiPriority w:val="1"/>
    <w:unhideWhenUsed/>
  </w:style>
  <w:style w:type="table" w:styleId="1032">
    <w:name w:val="普通表格"/>
    <w:next w:val="1032"/>
    <w:link w:val="102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33">
    <w:name w:val="无列表"/>
    <w:next w:val="1033"/>
    <w:link w:val="1021"/>
    <w:uiPriority w:val="99"/>
    <w:semiHidden/>
    <w:unhideWhenUsed/>
  </w:style>
  <w:style w:type="paragraph" w:styleId="1034">
    <w:name w:val="正文文本 2"/>
    <w:basedOn w:val="1021"/>
    <w:next w:val="1034"/>
    <w:link w:val="1035"/>
    <w:qFormat/>
    <w:pPr>
      <w:jc w:val="center"/>
    </w:pPr>
    <w:rPr>
      <w:b/>
      <w:bCs/>
      <w:sz w:val="72"/>
      <w:szCs w:val="20"/>
    </w:rPr>
  </w:style>
  <w:style w:type="character" w:styleId="1035">
    <w:name w:val="正文文本 2 字符"/>
    <w:next w:val="1035"/>
    <w:link w:val="1034"/>
    <w:rPr>
      <w:rFonts w:ascii="Tahoma" w:hAnsi="Tahoma" w:eastAsia="Trebuchet MS" w:cs="Tahoma"/>
      <w:b/>
      <w:bCs/>
      <w:sz w:val="72"/>
      <w:szCs w:val="20"/>
    </w:rPr>
  </w:style>
  <w:style w:type="character" w:styleId="1036">
    <w:name w:val="标题 1 字符"/>
    <w:next w:val="1036"/>
    <w:link w:val="1022"/>
    <w:uiPriority w:val="9"/>
    <w:qFormat/>
    <w:rPr>
      <w:rFonts w:ascii="Tahoma" w:hAnsi="Tahoma" w:eastAsia="Trebuchet MS" w:cs="Tahoma"/>
      <w:b/>
      <w:bCs/>
      <w:sz w:val="44"/>
      <w:szCs w:val="44"/>
    </w:rPr>
  </w:style>
  <w:style w:type="character" w:styleId="1037">
    <w:name w:val="标题 2 字符"/>
    <w:next w:val="1037"/>
    <w:link w:val="1023"/>
    <w:qFormat/>
    <w:rPr>
      <w:rFonts w:ascii="Microsoft YaHei UI" w:hAnsi="Microsoft YaHei UI" w:eastAsia="ˎ̥" w:cs="Tahoma"/>
      <w:b/>
      <w:bCs/>
      <w:sz w:val="32"/>
      <w:szCs w:val="32"/>
    </w:rPr>
  </w:style>
  <w:style w:type="character" w:styleId="1038">
    <w:name w:val="标题 3 字符"/>
    <w:next w:val="1038"/>
    <w:link w:val="1024"/>
    <w:qFormat/>
    <w:rPr>
      <w:rFonts w:ascii="Tahoma" w:hAnsi="Tahoma" w:eastAsia="Trebuchet MS" w:cs="Tahoma"/>
      <w:b/>
      <w:bCs/>
      <w:sz w:val="32"/>
      <w:szCs w:val="32"/>
    </w:rPr>
  </w:style>
  <w:style w:type="character" w:styleId="1039">
    <w:name w:val="标题 4 字符"/>
    <w:next w:val="1039"/>
    <w:link w:val="1025"/>
    <w:qFormat/>
    <w:rPr>
      <w:rFonts w:ascii="Microsoft YaHei UI" w:hAnsi="Microsoft YaHei UI" w:eastAsia="ˎ̥" w:cs="Tahoma"/>
      <w:b/>
      <w:sz w:val="28"/>
      <w:szCs w:val="20"/>
    </w:rPr>
  </w:style>
  <w:style w:type="character" w:styleId="1040">
    <w:name w:val="标题 5 字符"/>
    <w:next w:val="1040"/>
    <w:link w:val="1026"/>
    <w:qFormat/>
    <w:rPr>
      <w:rFonts w:ascii="Tahoma" w:hAnsi="Tahoma" w:eastAsia="Trebuchet MS" w:cs="Tahoma"/>
      <w:b/>
      <w:bCs/>
      <w:sz w:val="28"/>
      <w:szCs w:val="28"/>
    </w:rPr>
  </w:style>
  <w:style w:type="character" w:styleId="1041">
    <w:name w:val="标题 6 字符"/>
    <w:next w:val="1041"/>
    <w:link w:val="1027"/>
    <w:qFormat/>
    <w:rPr>
      <w:rFonts w:ascii="Microsoft YaHei UI" w:hAnsi="Microsoft YaHei UI" w:eastAsia="ˎ̥" w:cs="Tahoma"/>
      <w:b/>
      <w:bCs/>
      <w:sz w:val="24"/>
      <w:szCs w:val="24"/>
    </w:rPr>
  </w:style>
  <w:style w:type="character" w:styleId="1042">
    <w:name w:val="标题 7 字符"/>
    <w:next w:val="1042"/>
    <w:link w:val="1028"/>
    <w:qFormat/>
    <w:rPr>
      <w:rFonts w:ascii="Tahoma" w:hAnsi="Tahoma" w:eastAsia="Trebuchet MS" w:cs="Tahoma"/>
      <w:b/>
      <w:bCs/>
      <w:sz w:val="24"/>
      <w:szCs w:val="24"/>
    </w:rPr>
  </w:style>
  <w:style w:type="character" w:styleId="1043">
    <w:name w:val="标题 8 字符"/>
    <w:next w:val="1043"/>
    <w:link w:val="1029"/>
    <w:rPr>
      <w:rFonts w:ascii="Microsoft YaHei UI" w:hAnsi="Microsoft YaHei UI" w:eastAsia="ˎ̥" w:cs="Tahoma"/>
      <w:sz w:val="24"/>
      <w:szCs w:val="24"/>
    </w:rPr>
  </w:style>
  <w:style w:type="character" w:styleId="1044">
    <w:name w:val="标题 9 字符"/>
    <w:next w:val="1044"/>
    <w:link w:val="1030"/>
    <w:rPr>
      <w:rFonts w:ascii="Microsoft YaHei UI" w:hAnsi="Microsoft YaHei UI" w:eastAsia="ˎ̥" w:cs="Tahoma"/>
      <w:szCs w:val="21"/>
    </w:rPr>
  </w:style>
  <w:style w:type="paragraph" w:styleId="1045">
    <w:name w:val="列表编号 2"/>
    <w:basedOn w:val="1021"/>
    <w:next w:val="1045"/>
    <w:link w:val="1021"/>
    <w:qFormat/>
    <w:pPr>
      <w:ind w:left="1440" w:hanging="1440"/>
      <w:spacing w:line="360" w:lineRule="auto"/>
      <w:tabs>
        <w:tab w:val="left" w:pos="1440" w:leader="none"/>
      </w:tabs>
    </w:pPr>
    <w:rPr>
      <w:sz w:val="24"/>
    </w:rPr>
  </w:style>
  <w:style w:type="paragraph" w:styleId="1046">
    <w:name w:val="列表编号"/>
    <w:basedOn w:val="1021"/>
    <w:next w:val="1046"/>
    <w:link w:val="1021"/>
    <w:qFormat/>
    <w:pPr>
      <w:ind w:left="2952" w:hanging="432"/>
      <w:tabs>
        <w:tab w:val="left" w:pos="2952" w:leader="none"/>
      </w:tabs>
    </w:pPr>
  </w:style>
  <w:style w:type="paragraph" w:styleId="1047">
    <w:name w:val="正文缩进"/>
    <w:basedOn w:val="1021"/>
    <w:next w:val="1047"/>
    <w:link w:val="1021"/>
    <w:qFormat/>
    <w:pPr>
      <w:ind w:firstLine="420"/>
    </w:pPr>
    <w:rPr>
      <w:szCs w:val="20"/>
    </w:rPr>
  </w:style>
  <w:style w:type="paragraph" w:styleId="1048">
    <w:name w:val="文档结构图"/>
    <w:basedOn w:val="1021"/>
    <w:next w:val="1048"/>
    <w:link w:val="1049"/>
    <w:qFormat/>
    <w:pPr>
      <w:shd w:val="clear" w:color="auto" w:fill="000080"/>
    </w:pPr>
    <w:rPr>
      <w:rFonts w:ascii="Calibri Light" w:hAnsi="Calibri Light" w:cs="Tahoma"/>
    </w:rPr>
  </w:style>
  <w:style w:type="character" w:styleId="1049">
    <w:name w:val="文档结构图 字符"/>
    <w:next w:val="1049"/>
    <w:link w:val="1048"/>
    <w:qFormat/>
    <w:rPr>
      <w:rFonts w:eastAsia="Trebuchet MS"/>
      <w:szCs w:val="24"/>
      <w:shd w:val="clear" w:color="auto" w:fill="000080"/>
    </w:rPr>
  </w:style>
  <w:style w:type="paragraph" w:styleId="1050">
    <w:name w:val="批注文字"/>
    <w:basedOn w:val="1021"/>
    <w:next w:val="1050"/>
    <w:link w:val="1051"/>
    <w:qFormat/>
    <w:pPr>
      <w:jc w:val="left"/>
    </w:pPr>
    <w:rPr>
      <w:rFonts w:ascii="Calibri Light" w:hAnsi="Calibri Light" w:cs="Tahoma"/>
      <w:szCs w:val="22"/>
    </w:rPr>
  </w:style>
  <w:style w:type="character" w:styleId="1051">
    <w:name w:val="批注文字 字符"/>
    <w:next w:val="1051"/>
    <w:link w:val="1050"/>
    <w:qFormat/>
    <w:rPr>
      <w:rFonts w:eastAsia="Trebuchet MS"/>
    </w:rPr>
  </w:style>
  <w:style w:type="paragraph" w:styleId="1052">
    <w:name w:val="称呼"/>
    <w:basedOn w:val="1021"/>
    <w:next w:val="1021"/>
    <w:link w:val="1053"/>
    <w:qFormat/>
    <w:rPr>
      <w:rFonts w:ascii="楷体_GB2312" w:eastAsia="楷体_GB2312"/>
      <w:sz w:val="28"/>
      <w:szCs w:val="20"/>
    </w:rPr>
  </w:style>
  <w:style w:type="character" w:styleId="1053">
    <w:name w:val="称呼 字符"/>
    <w:next w:val="1053"/>
    <w:link w:val="1052"/>
    <w:rPr>
      <w:rFonts w:ascii="楷体_GB2312" w:hAnsi="Tahoma" w:eastAsia="楷体_GB2312" w:cs="Tahoma"/>
      <w:sz w:val="28"/>
      <w:szCs w:val="20"/>
    </w:rPr>
  </w:style>
  <w:style w:type="paragraph" w:styleId="1054">
    <w:name w:val="正文文本 3"/>
    <w:basedOn w:val="1021"/>
    <w:next w:val="1054"/>
    <w:link w:val="1055"/>
    <w:qFormat/>
    <w:pPr>
      <w:spacing w:after="120"/>
    </w:pPr>
    <w:rPr>
      <w:sz w:val="16"/>
      <w:szCs w:val="16"/>
    </w:rPr>
  </w:style>
  <w:style w:type="character" w:styleId="1055">
    <w:name w:val="正文文本 3 字符"/>
    <w:next w:val="1055"/>
    <w:link w:val="1054"/>
    <w:rPr>
      <w:rFonts w:ascii="Tahoma" w:hAnsi="Tahoma" w:eastAsia="Trebuchet MS" w:cs="Tahoma"/>
      <w:sz w:val="16"/>
      <w:szCs w:val="16"/>
    </w:rPr>
  </w:style>
  <w:style w:type="paragraph" w:styleId="1056">
    <w:name w:val="正文文本"/>
    <w:basedOn w:val="1021"/>
    <w:next w:val="1021"/>
    <w:link w:val="1057"/>
    <w:qFormat/>
    <w:pPr>
      <w:jc w:val="center"/>
    </w:pPr>
    <w:rPr>
      <w:rFonts w:ascii="华文细黑" w:eastAsia="华文细黑"/>
      <w:position w:val="6"/>
      <w:sz w:val="30"/>
      <w:szCs w:val="20"/>
    </w:rPr>
  </w:style>
  <w:style w:type="character" w:styleId="1057">
    <w:name w:val="正文文本 字符"/>
    <w:next w:val="1057"/>
    <w:link w:val="1056"/>
    <w:rPr>
      <w:rFonts w:ascii="华文细黑" w:hAnsi="Tahoma" w:eastAsia="华文细黑" w:cs="Tahoma"/>
      <w:position w:val="6"/>
      <w:sz w:val="30"/>
      <w:szCs w:val="20"/>
    </w:rPr>
  </w:style>
  <w:style w:type="paragraph" w:styleId="1058">
    <w:name w:val="正文文本缩进"/>
    <w:basedOn w:val="1021"/>
    <w:next w:val="1058"/>
    <w:link w:val="1059"/>
    <w:qFormat/>
    <w:pPr>
      <w:ind w:left="420"/>
      <w:spacing w:after="120"/>
    </w:pPr>
  </w:style>
  <w:style w:type="character" w:styleId="1059">
    <w:name w:val="正文文本缩进 字符"/>
    <w:next w:val="1059"/>
    <w:link w:val="1058"/>
    <w:rPr>
      <w:rFonts w:ascii="Tahoma" w:hAnsi="Tahoma" w:eastAsia="Trebuchet MS" w:cs="Tahoma"/>
      <w:szCs w:val="24"/>
    </w:rPr>
  </w:style>
  <w:style w:type="paragraph" w:styleId="1060">
    <w:name w:val="索引 4"/>
    <w:basedOn w:val="1021"/>
    <w:next w:val="1021"/>
    <w:link w:val="1021"/>
    <w:uiPriority w:val="99"/>
    <w:unhideWhenUsed/>
    <w:pPr>
      <w:ind w:left="600"/>
    </w:pPr>
  </w:style>
  <w:style w:type="paragraph" w:styleId="1061">
    <w:name w:val="toc 3"/>
    <w:basedOn w:val="1021"/>
    <w:next w:val="1021"/>
    <w:link w:val="1021"/>
    <w:uiPriority w:val="39"/>
    <w:qFormat/>
    <w:pPr>
      <w:ind w:left="840"/>
    </w:pPr>
  </w:style>
  <w:style w:type="paragraph" w:styleId="1062">
    <w:name w:val="纯文本"/>
    <w:basedOn w:val="1021"/>
    <w:next w:val="1062"/>
    <w:link w:val="1063"/>
    <w:qFormat/>
    <w:rPr>
      <w:rFonts w:ascii="Trebuchet MS" w:hAnsi="华文楷体" w:cs="Tahoma"/>
      <w:szCs w:val="21"/>
    </w:rPr>
  </w:style>
  <w:style w:type="character" w:styleId="1063">
    <w:name w:val="纯文本 字符"/>
    <w:next w:val="1063"/>
    <w:link w:val="1062"/>
    <w:qFormat/>
    <w:rPr>
      <w:rFonts w:ascii="Trebuchet MS" w:hAnsi="华文楷体" w:eastAsia="Trebuchet MS"/>
      <w:szCs w:val="21"/>
    </w:rPr>
  </w:style>
  <w:style w:type="paragraph" w:styleId="1064">
    <w:name w:val="索引 3"/>
    <w:basedOn w:val="1021"/>
    <w:next w:val="1021"/>
    <w:link w:val="1021"/>
    <w:qFormat/>
    <w:pPr>
      <w:ind w:left="840"/>
    </w:pPr>
    <w:rPr>
      <w:szCs w:val="20"/>
    </w:rPr>
  </w:style>
  <w:style w:type="paragraph" w:styleId="1065">
    <w:name w:val="日期"/>
    <w:basedOn w:val="1021"/>
    <w:next w:val="1021"/>
    <w:link w:val="1066"/>
    <w:qFormat/>
    <w:pPr>
      <w:ind w:left="100"/>
    </w:pPr>
    <w:rPr>
      <w:sz w:val="28"/>
      <w:szCs w:val="20"/>
    </w:rPr>
  </w:style>
  <w:style w:type="character" w:styleId="1066">
    <w:name w:val="日期 字符"/>
    <w:next w:val="1066"/>
    <w:link w:val="1065"/>
    <w:rPr>
      <w:rFonts w:ascii="Tahoma" w:hAnsi="Tahoma" w:eastAsia="Trebuchet MS" w:cs="Tahoma"/>
      <w:sz w:val="28"/>
      <w:szCs w:val="20"/>
    </w:rPr>
  </w:style>
  <w:style w:type="paragraph" w:styleId="1067">
    <w:name w:val="正文文本缩进 2"/>
    <w:basedOn w:val="1021"/>
    <w:next w:val="1067"/>
    <w:link w:val="1068"/>
    <w:qFormat/>
    <w:pPr>
      <w:ind w:firstLine="480"/>
      <w:spacing w:line="400" w:lineRule="exact"/>
    </w:pPr>
    <w:rPr>
      <w:rFonts w:ascii="Trebuchet MS" w:hAnsi="Trebuchet MS"/>
      <w:sz w:val="24"/>
    </w:rPr>
  </w:style>
  <w:style w:type="character" w:styleId="1068">
    <w:name w:val="正文文本缩进 2 字符"/>
    <w:next w:val="1068"/>
    <w:link w:val="1067"/>
    <w:rPr>
      <w:rFonts w:ascii="Trebuchet MS" w:hAnsi="Trebuchet MS" w:eastAsia="Trebuchet MS" w:cs="Tahoma"/>
      <w:sz w:val="24"/>
      <w:szCs w:val="24"/>
    </w:rPr>
  </w:style>
  <w:style w:type="paragraph" w:styleId="1069">
    <w:name w:val="批注框文本"/>
    <w:basedOn w:val="1021"/>
    <w:next w:val="1069"/>
    <w:link w:val="1070"/>
    <w:qFormat/>
    <w:rPr>
      <w:rFonts w:ascii="Calibri Light" w:hAnsi="Calibri Light" w:cs="Tahoma"/>
      <w:sz w:val="18"/>
      <w:szCs w:val="18"/>
    </w:rPr>
  </w:style>
  <w:style w:type="character" w:styleId="1070">
    <w:name w:val="批注框文本 字符"/>
    <w:next w:val="1070"/>
    <w:link w:val="1069"/>
    <w:qFormat/>
    <w:rPr>
      <w:rFonts w:eastAsia="Trebuchet MS"/>
      <w:sz w:val="18"/>
      <w:szCs w:val="18"/>
    </w:rPr>
  </w:style>
  <w:style w:type="paragraph" w:styleId="1071">
    <w:name w:val="页脚"/>
    <w:basedOn w:val="1021"/>
    <w:next w:val="1071"/>
    <w:link w:val="1072"/>
    <w:unhideWhenUsed/>
    <w:qFormat/>
    <w:pPr>
      <w:jc w:val="left"/>
      <w:tabs>
        <w:tab w:val="center" w:pos="4153" w:leader="none"/>
        <w:tab w:val="right" w:pos="8306" w:leader="none"/>
      </w:tabs>
    </w:pPr>
    <w:rPr>
      <w:sz w:val="18"/>
      <w:szCs w:val="18"/>
    </w:rPr>
  </w:style>
  <w:style w:type="character" w:styleId="1072">
    <w:name w:val="页脚 字符"/>
    <w:next w:val="1072"/>
    <w:link w:val="1071"/>
    <w:qFormat/>
    <w:rPr>
      <w:sz w:val="18"/>
      <w:szCs w:val="18"/>
    </w:rPr>
  </w:style>
  <w:style w:type="paragraph" w:styleId="1073">
    <w:name w:val="页眉"/>
    <w:basedOn w:val="1021"/>
    <w:next w:val="1073"/>
    <w:link w:val="1074"/>
    <w:unhideWhenUsed/>
    <w:qFormat/>
    <w:pPr>
      <w:jc w:val="center"/>
      <w:tabs>
        <w:tab w:val="center" w:pos="4153" w:leader="none"/>
        <w:tab w:val="right" w:pos="8306" w:leader="none"/>
      </w:tabs>
      <w:pBdr>
        <w:bottom w:val="single" w:color="000000" w:sz="6" w:space="1"/>
      </w:pBdr>
    </w:pPr>
    <w:rPr>
      <w:sz w:val="18"/>
      <w:szCs w:val="18"/>
    </w:rPr>
  </w:style>
  <w:style w:type="character" w:styleId="1074">
    <w:name w:val="页眉 字符"/>
    <w:next w:val="1074"/>
    <w:link w:val="1073"/>
    <w:qFormat/>
    <w:rPr>
      <w:sz w:val="18"/>
      <w:szCs w:val="18"/>
    </w:rPr>
  </w:style>
  <w:style w:type="paragraph" w:styleId="1075">
    <w:name w:val="签名"/>
    <w:basedOn w:val="1021"/>
    <w:next w:val="1075"/>
    <w:link w:val="1076"/>
    <w:qFormat/>
    <w:pPr>
      <w:jc w:val="center"/>
      <w:spacing w:after="600" w:line="312" w:lineRule="atLeast"/>
    </w:pPr>
    <w:rPr>
      <w:rFonts w:eastAsia="楷体_GB2312"/>
      <w:sz w:val="24"/>
      <w:szCs w:val="20"/>
    </w:rPr>
  </w:style>
  <w:style w:type="character" w:styleId="1076">
    <w:name w:val="签名 字符"/>
    <w:next w:val="1076"/>
    <w:link w:val="1075"/>
    <w:rPr>
      <w:rFonts w:ascii="Tahoma" w:hAnsi="Tahoma" w:eastAsia="楷体_GB2312" w:cs="Tahoma"/>
      <w:sz w:val="24"/>
      <w:szCs w:val="20"/>
    </w:rPr>
  </w:style>
  <w:style w:type="paragraph" w:styleId="1077">
    <w:name w:val="toc 1"/>
    <w:basedOn w:val="1021"/>
    <w:next w:val="1021"/>
    <w:link w:val="1021"/>
    <w:uiPriority w:val="39"/>
    <w:qFormat/>
  </w:style>
  <w:style w:type="paragraph" w:styleId="1078">
    <w:name w:val="索引标题"/>
    <w:basedOn w:val="1021"/>
    <w:next w:val="1079"/>
    <w:link w:val="1021"/>
    <w:qFormat/>
    <w:rPr>
      <w:szCs w:val="20"/>
    </w:rPr>
  </w:style>
  <w:style w:type="paragraph" w:styleId="1079">
    <w:name w:val="索引 1"/>
    <w:basedOn w:val="1021"/>
    <w:next w:val="1021"/>
    <w:link w:val="1021"/>
    <w:unhideWhenUsed/>
    <w:qFormat/>
  </w:style>
  <w:style w:type="paragraph" w:styleId="1080">
    <w:name w:val="副标题"/>
    <w:basedOn w:val="1021"/>
    <w:next w:val="1021"/>
    <w:link w:val="1081"/>
    <w:qFormat/>
    <w:pPr>
      <w:jc w:val="center"/>
      <w:spacing w:after="560"/>
      <w:widowControl/>
    </w:pPr>
    <w:rPr>
      <w:rFonts w:ascii="Cambria Math" w:hAnsi="Cambria Math" w:cs="Tahoma"/>
      <w:caps/>
      <w:spacing w:val="20"/>
      <w:sz w:val="18"/>
      <w:szCs w:val="18"/>
      <w:lang w:eastAsia="en-US" w:bidi="en-US"/>
    </w:rPr>
  </w:style>
  <w:style w:type="character" w:styleId="1081">
    <w:name w:val="副标题 字符"/>
    <w:next w:val="1081"/>
    <w:link w:val="1080"/>
    <w:qFormat/>
    <w:rPr>
      <w:rFonts w:ascii="Cambria Math" w:hAnsi="Cambria Math" w:eastAsia="Trebuchet MS"/>
      <w:caps/>
      <w:spacing w:val="20"/>
      <w:sz w:val="18"/>
      <w:szCs w:val="18"/>
      <w:lang w:eastAsia="en-US" w:bidi="en-US"/>
    </w:rPr>
  </w:style>
  <w:style w:type="paragraph" w:styleId="1082">
    <w:name w:val="脚注文本"/>
    <w:basedOn w:val="1021"/>
    <w:next w:val="1082"/>
    <w:link w:val="1083"/>
    <w:qFormat/>
    <w:pPr>
      <w:jc w:val="left"/>
    </w:pPr>
    <w:rPr>
      <w:sz w:val="18"/>
      <w:szCs w:val="18"/>
    </w:rPr>
  </w:style>
  <w:style w:type="character" w:styleId="1083">
    <w:name w:val="脚注文本 字符"/>
    <w:next w:val="1083"/>
    <w:link w:val="1082"/>
    <w:rPr>
      <w:rFonts w:ascii="Tahoma" w:hAnsi="Tahoma" w:eastAsia="Trebuchet MS" w:cs="Tahoma"/>
      <w:sz w:val="18"/>
      <w:szCs w:val="18"/>
    </w:rPr>
  </w:style>
  <w:style w:type="paragraph" w:styleId="1084">
    <w:name w:val="正文文本缩进 3"/>
    <w:basedOn w:val="1021"/>
    <w:next w:val="1084"/>
    <w:link w:val="1085"/>
    <w:qFormat/>
    <w:pPr>
      <w:ind w:left="480"/>
      <w:spacing w:before="120" w:after="120" w:line="264" w:lineRule="auto"/>
    </w:pPr>
    <w:rPr>
      <w:b/>
      <w:bCs/>
      <w:sz w:val="24"/>
      <w:szCs w:val="20"/>
    </w:rPr>
  </w:style>
  <w:style w:type="character" w:styleId="1085">
    <w:name w:val="正文文本缩进 3 字符"/>
    <w:next w:val="1085"/>
    <w:link w:val="1084"/>
    <w:rPr>
      <w:rFonts w:ascii="Tahoma" w:hAnsi="Tahoma" w:eastAsia="Trebuchet MS" w:cs="Tahoma"/>
      <w:b/>
      <w:bCs/>
      <w:sz w:val="24"/>
      <w:szCs w:val="20"/>
    </w:rPr>
  </w:style>
  <w:style w:type="paragraph" w:styleId="1086">
    <w:name w:val="toc 2"/>
    <w:basedOn w:val="1021"/>
    <w:next w:val="1021"/>
    <w:link w:val="1021"/>
    <w:uiPriority w:val="39"/>
    <w:qFormat/>
    <w:pPr>
      <w:ind w:left="420"/>
    </w:pPr>
  </w:style>
  <w:style w:type="paragraph" w:styleId="1087">
    <w:name w:val="HTML 预设格式"/>
    <w:basedOn w:val="1021"/>
    <w:next w:val="1087"/>
    <w:link w:val="10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character" w:styleId="1088">
    <w:name w:val="HTML 预设格式 字符"/>
    <w:next w:val="1088"/>
    <w:link w:val="1087"/>
    <w:rPr>
      <w:rFonts w:ascii="Trebuchet MS" w:hAnsi="Trebuchet MS" w:eastAsia="Trebuchet MS" w:cs="Trebuchet MS"/>
      <w:sz w:val="24"/>
      <w:szCs w:val="24"/>
    </w:rPr>
  </w:style>
  <w:style w:type="paragraph" w:styleId="1089">
    <w:name w:val="普通(网站)"/>
    <w:basedOn w:val="1021"/>
    <w:next w:val="1089"/>
    <w:link w:val="1021"/>
    <w:uiPriority w:val="99"/>
    <w:qFormat/>
    <w:pPr>
      <w:jc w:val="left"/>
      <w:spacing w:before="100" w:beforeAutospacing="1" w:after="100" w:afterAutospacing="1"/>
      <w:widowControl/>
    </w:pPr>
    <w:rPr>
      <w:rFonts w:ascii="Trebuchet MS" w:hAnsi="Trebuchet MS" w:cs="Trebuchet MS"/>
      <w:sz w:val="24"/>
    </w:rPr>
  </w:style>
  <w:style w:type="paragraph" w:styleId="1090">
    <w:name w:val="标题"/>
    <w:basedOn w:val="1021"/>
    <w:next w:val="1090"/>
    <w:link w:val="1091"/>
    <w:qFormat/>
    <w:pPr>
      <w:jc w:val="center"/>
      <w:spacing w:line="420" w:lineRule="exact"/>
      <w:widowControl/>
    </w:pPr>
    <w:rPr>
      <w:rFonts w:eastAsia="ˎ̥"/>
      <w:b/>
      <w:sz w:val="28"/>
      <w:szCs w:val="20"/>
      <w:lang w:val="en-GB"/>
    </w:rPr>
  </w:style>
  <w:style w:type="character" w:styleId="1091">
    <w:name w:val="标题 字符"/>
    <w:next w:val="1091"/>
    <w:link w:val="1090"/>
    <w:rPr>
      <w:rFonts w:ascii="Tahoma" w:hAnsi="Tahoma" w:eastAsia="ˎ̥" w:cs="Tahoma"/>
      <w:b/>
      <w:sz w:val="28"/>
      <w:szCs w:val="20"/>
      <w:lang w:val="en-GB"/>
    </w:rPr>
  </w:style>
  <w:style w:type="paragraph" w:styleId="1092">
    <w:name w:val="批注主题"/>
    <w:basedOn w:val="1050"/>
    <w:next w:val="1050"/>
    <w:link w:val="1093"/>
    <w:qFormat/>
    <w:rPr>
      <w:b/>
      <w:bCs/>
      <w:szCs w:val="24"/>
    </w:rPr>
  </w:style>
  <w:style w:type="character" w:styleId="1093">
    <w:name w:val="批注主题 字符"/>
    <w:next w:val="1093"/>
    <w:link w:val="1092"/>
    <w:rPr>
      <w:rFonts w:ascii="Tahoma" w:hAnsi="Tahoma" w:eastAsia="Trebuchet MS" w:cs="Tahoma"/>
      <w:b/>
      <w:bCs/>
      <w:szCs w:val="24"/>
    </w:rPr>
  </w:style>
  <w:style w:type="paragraph" w:styleId="1094">
    <w:name w:val="正文文本首行缩进"/>
    <w:basedOn w:val="1056"/>
    <w:next w:val="1094"/>
    <w:link w:val="1095"/>
    <w:qFormat/>
    <w:pPr>
      <w:ind w:firstLine="420"/>
      <w:jc w:val="both"/>
      <w:spacing w:after="120"/>
    </w:pPr>
    <w:rPr>
      <w:rFonts w:ascii="Calibri Light" w:hAnsi="Calibri Light" w:eastAsia="Trebuchet MS" w:cs="Tahoma"/>
      <w:position w:val="0"/>
      <w:sz w:val="21"/>
      <w:szCs w:val="24"/>
    </w:rPr>
  </w:style>
  <w:style w:type="character" w:styleId="1095">
    <w:name w:val="正文文本首行缩进 字符"/>
    <w:next w:val="1095"/>
    <w:link w:val="1094"/>
    <w:qFormat/>
    <w:rPr>
      <w:rFonts w:eastAsia="Trebuchet MS"/>
      <w:szCs w:val="24"/>
    </w:rPr>
  </w:style>
  <w:style w:type="paragraph" w:styleId="1096">
    <w:name w:val="正文文本首行缩进 2"/>
    <w:basedOn w:val="1058"/>
    <w:next w:val="1096"/>
    <w:link w:val="1021"/>
    <w:qFormat/>
    <w:pPr>
      <w:ind w:firstLine="420"/>
    </w:pPr>
    <w:rPr>
      <w:szCs w:val="24"/>
    </w:rPr>
  </w:style>
  <w:style w:type="table" w:styleId="1097">
    <w:name w:val="网格型"/>
    <w:basedOn w:val="1032"/>
    <w:next w:val="1097"/>
    <w:link w:val="1021"/>
    <w:uiPriority w:val="99"/>
    <w:qFormat/>
    <w:rPr>
      <w:rFonts w:ascii="Calibri Light" w:hAnsi="Calibri Light" w:eastAsia="Trebuchet MS" w:cs="Tahoma"/>
    </w:rPr>
    <w:tblPr/>
  </w:style>
  <w:style w:type="character" w:styleId="1098">
    <w:name w:val="要点"/>
    <w:next w:val="1098"/>
    <w:link w:val="1021"/>
    <w:uiPriority w:val="22"/>
    <w:qFormat/>
    <w:rPr>
      <w:b/>
      <w:bCs/>
    </w:rPr>
  </w:style>
  <w:style w:type="character" w:styleId="1099">
    <w:name w:val="页码"/>
    <w:next w:val="1099"/>
    <w:link w:val="1021"/>
    <w:qFormat/>
  </w:style>
  <w:style w:type="character" w:styleId="1100">
    <w:name w:val="访问过的超链接"/>
    <w:next w:val="1100"/>
    <w:link w:val="1021"/>
    <w:qFormat/>
    <w:rPr>
      <w:color w:val="800080"/>
      <w:u w:val="single"/>
    </w:rPr>
  </w:style>
  <w:style w:type="character" w:styleId="1101">
    <w:name w:val="强调"/>
    <w:next w:val="1101"/>
    <w:link w:val="1021"/>
    <w:uiPriority w:val="20"/>
    <w:qFormat/>
    <w:rPr>
      <w:i/>
      <w:iCs/>
    </w:rPr>
  </w:style>
  <w:style w:type="character" w:styleId="1102">
    <w:name w:val="行号"/>
    <w:next w:val="1102"/>
    <w:link w:val="1021"/>
    <w:qFormat/>
  </w:style>
  <w:style w:type="character" w:styleId="1103">
    <w:name w:val="超链接"/>
    <w:next w:val="1103"/>
    <w:link w:val="1021"/>
    <w:uiPriority w:val="99"/>
    <w:qFormat/>
    <w:rPr>
      <w:color w:val="0000ff"/>
      <w:u w:val="single"/>
    </w:rPr>
  </w:style>
  <w:style w:type="character" w:styleId="1104">
    <w:name w:val="批注引用"/>
    <w:next w:val="1104"/>
    <w:link w:val="1021"/>
    <w:qFormat/>
    <w:rPr>
      <w:sz w:val="21"/>
      <w:szCs w:val="21"/>
    </w:rPr>
  </w:style>
  <w:style w:type="character" w:styleId="1105">
    <w:name w:val="脚注引用"/>
    <w:next w:val="1105"/>
    <w:link w:val="1021"/>
    <w:qFormat/>
    <w:rPr>
      <w:vertAlign w:val="superscript"/>
    </w:rPr>
  </w:style>
  <w:style w:type="paragraph" w:styleId="1106">
    <w:name w:val="index heading1"/>
    <w:basedOn w:val="1021"/>
    <w:next w:val="1107"/>
    <w:link w:val="1021"/>
    <w:qFormat/>
    <w:rPr>
      <w:rFonts w:ascii="Arial" w:hAnsi="Arial" w:cs="Arial"/>
      <w:b/>
      <w:bCs/>
    </w:rPr>
  </w:style>
  <w:style w:type="paragraph" w:styleId="1107">
    <w:name w:val="index 11"/>
    <w:basedOn w:val="1021"/>
    <w:next w:val="1021"/>
    <w:link w:val="1021"/>
    <w:qFormat/>
  </w:style>
  <w:style w:type="character" w:styleId="1108">
    <w:name w:val="超链接1"/>
    <w:next w:val="1108"/>
    <w:link w:val="1021"/>
    <w:rPr>
      <w:sz w:val="21"/>
      <w:szCs w:val="24"/>
      <w:lang w:val="en-US" w:eastAsia="zh-CN" w:bidi="ar-SA"/>
    </w:rPr>
  </w:style>
  <w:style w:type="paragraph" w:styleId="1109">
    <w:name w:val="正文文本缩进1"/>
    <w:basedOn w:val="1021"/>
    <w:next w:val="1110"/>
    <w:link w:val="1021"/>
    <w:unhideWhenUsed/>
    <w:qFormat/>
    <w:pPr>
      <w:ind w:left="420"/>
      <w:spacing w:after="120"/>
    </w:pPr>
  </w:style>
  <w:style w:type="paragraph" w:styleId="1110">
    <w:name w:val="正文首行缩进 21"/>
    <w:basedOn w:val="1109"/>
    <w:next w:val="1110"/>
    <w:link w:val="1021"/>
    <w:qFormat/>
    <w:pPr>
      <w:ind w:left="0" w:firstLine="420"/>
      <w:spacing w:after="0" w:line="360" w:lineRule="auto"/>
    </w:pPr>
    <w:rPr>
      <w:rFonts w:ascii="宋体" w:hAnsi="宋体"/>
      <w:sz w:val="20"/>
      <w:szCs w:val="20"/>
      <w:lang w:val="en-US" w:eastAsia="en-US"/>
    </w:rPr>
  </w:style>
  <w:style w:type="paragraph" w:styleId="1111">
    <w:name w:val="首行缩进"/>
    <w:next w:val="1111"/>
    <w:link w:val="1021"/>
    <w:qFormat/>
    <w:pPr>
      <w:ind w:firstLine="480"/>
      <w:jc w:val="both"/>
      <w:widowControl w:val="off"/>
    </w:pPr>
    <w:rPr>
      <w:sz w:val="21"/>
      <w:lang w:val="zh-CN" w:eastAsia="zh-CN" w:bidi="ar-SA"/>
    </w:rPr>
  </w:style>
  <w:style w:type="character" w:styleId="1112">
    <w:name w:val="正文 + 宋体 Char"/>
    <w:next w:val="1112"/>
    <w:link w:val="1021"/>
    <w:qFormat/>
    <w:rPr>
      <w:rFonts w:eastAsia="Trebuchet MS"/>
      <w:sz w:val="21"/>
      <w:szCs w:val="24"/>
      <w:lang w:val="en-US" w:eastAsia="zh-CN" w:bidi="ar-SA"/>
    </w:rPr>
  </w:style>
  <w:style w:type="character" w:styleId="1113">
    <w:name w:val="样式 样式 样式 样式 内容 + 首行缩进:  2 字符18 + 首行缩进:  5.71 厘米 + 首行缩进:  8.04 厘米... Char"/>
    <w:next w:val="1113"/>
    <w:link w:val="1114"/>
    <w:rPr>
      <w:rFonts w:ascii="ヒラギノ角ゴ Pro W3" w:hAnsi="ヒラギノ角ゴ Pro W3"/>
      <w:color w:val="404040"/>
      <w:sz w:val="24"/>
      <w:lang w:eastAsia="en-US" w:bidi="en-US"/>
    </w:rPr>
  </w:style>
  <w:style w:type="paragraph" w:styleId="1114">
    <w:name w:val="样式 样式 样式 样式 内容 + 首行缩进:  2 字符18 + 首行缩进:  5.71 厘米 + 首行缩进:  8.04 厘米..."/>
    <w:basedOn w:val="1021"/>
    <w:next w:val="1114"/>
    <w:link w:val="1113"/>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1115">
    <w:name w:val="style131"/>
    <w:next w:val="1115"/>
    <w:link w:val="1021"/>
    <w:qFormat/>
    <w:rPr>
      <w:rFonts w:cs="Tahoma"/>
      <w:sz w:val="18"/>
      <w:szCs w:val="18"/>
    </w:rPr>
  </w:style>
  <w:style w:type="character" w:styleId="1116">
    <w:name w:val="1page sec3 Char2"/>
    <w:next w:val="1116"/>
    <w:link w:val="1021"/>
    <w:qFormat/>
    <w:rPr>
      <w:rFonts w:eastAsia="Trebuchet MS"/>
      <w:sz w:val="18"/>
      <w:szCs w:val="18"/>
      <w:lang w:val="en-US" w:eastAsia="zh-CN" w:bidi="ar-SA"/>
    </w:rPr>
  </w:style>
  <w:style w:type="character" w:styleId="1117">
    <w:name w:val="华宇段落1 Char Char Char"/>
    <w:next w:val="1117"/>
    <w:link w:val="1021"/>
    <w:qFormat/>
    <w:rPr>
      <w:rFonts w:eastAsia="Trebuchet MS"/>
      <w:bCs/>
      <w:sz w:val="24"/>
      <w:szCs w:val="24"/>
      <w:lang w:val="en-US" w:eastAsia="zh-CN" w:bidi="ar-SA"/>
    </w:rPr>
  </w:style>
  <w:style w:type="character" w:styleId="1118">
    <w:name w:val="h Char Char"/>
    <w:next w:val="1118"/>
    <w:link w:val="1021"/>
    <w:qFormat/>
    <w:rPr>
      <w:sz w:val="18"/>
      <w:szCs w:val="18"/>
    </w:rPr>
  </w:style>
  <w:style w:type="character" w:styleId="1119">
    <w:name w:val="小四 段落 宋体 Char1"/>
    <w:next w:val="1119"/>
    <w:link w:val="1021"/>
    <w:qFormat/>
    <w:rPr>
      <w:rFonts w:eastAsia="Trebuchet MS"/>
      <w:sz w:val="24"/>
      <w:szCs w:val="24"/>
      <w:lang w:val="en-US" w:eastAsia="zh-CN" w:bidi="ar-SA"/>
    </w:rPr>
  </w:style>
  <w:style w:type="character" w:styleId="1120">
    <w:name w:val="正文缩进 Char1"/>
    <w:next w:val="1120"/>
    <w:link w:val="1121"/>
    <w:qFormat/>
    <w:rPr>
      <w:rFonts w:eastAsia="Trebuchet MS"/>
    </w:rPr>
  </w:style>
  <w:style w:type="paragraph" w:styleId="1121">
    <w:name w:val="正文缩进1"/>
    <w:basedOn w:val="1021"/>
    <w:next w:val="1121"/>
    <w:link w:val="1120"/>
    <w:qFormat/>
    <w:pPr>
      <w:ind w:firstLine="420"/>
    </w:pPr>
    <w:rPr>
      <w:rFonts w:ascii="Calibri Light" w:hAnsi="Calibri Light" w:cs="Tahoma"/>
      <w:szCs w:val="22"/>
    </w:rPr>
  </w:style>
  <w:style w:type="character" w:styleId="1122">
    <w:name w:val="无间隔 Char"/>
    <w:next w:val="1122"/>
    <w:link w:val="1123"/>
    <w:qFormat/>
    <w:rPr>
      <w:rFonts w:ascii="Calibri Light" w:hAnsi="Calibri Light" w:eastAsia="Arial"/>
      <w:sz w:val="24"/>
    </w:rPr>
  </w:style>
  <w:style w:type="paragraph" w:styleId="1123">
    <w:name w:val="无间隔1"/>
    <w:next w:val="1123"/>
    <w:link w:val="1122"/>
    <w:qFormat/>
    <w:pPr>
      <w:jc w:val="both"/>
      <w:widowControl w:val="off"/>
    </w:pPr>
    <w:rPr>
      <w:rFonts w:eastAsia="Arial"/>
      <w:sz w:val="24"/>
      <w:szCs w:val="22"/>
      <w:lang w:val="en-US" w:eastAsia="zh-CN" w:bidi="ar-SA"/>
    </w:rPr>
  </w:style>
  <w:style w:type="character" w:styleId="1124">
    <w:name w:val="引用 Char"/>
    <w:next w:val="1124"/>
    <w:link w:val="1125"/>
    <w:qFormat/>
    <w:rPr>
      <w:rFonts w:ascii="Cambria Math" w:hAnsi="Cambria Math" w:eastAsia="Trebuchet MS"/>
      <w:i/>
      <w:iCs/>
      <w:sz w:val="22"/>
      <w:lang w:eastAsia="en-US" w:bidi="en-US"/>
    </w:rPr>
  </w:style>
  <w:style w:type="paragraph" w:styleId="1125">
    <w:name w:val="引用1"/>
    <w:basedOn w:val="1021"/>
    <w:next w:val="1021"/>
    <w:link w:val="1124"/>
    <w:qFormat/>
    <w:pPr>
      <w:jc w:val="left"/>
      <w:spacing w:after="200" w:line="252" w:lineRule="auto"/>
      <w:widowControl/>
    </w:pPr>
    <w:rPr>
      <w:rFonts w:ascii="Cambria Math" w:hAnsi="Cambria Math" w:cs="Tahoma"/>
      <w:i/>
      <w:iCs/>
      <w:sz w:val="22"/>
      <w:szCs w:val="22"/>
      <w:lang w:eastAsia="en-US" w:bidi="en-US"/>
    </w:rPr>
  </w:style>
  <w:style w:type="character" w:styleId="1126">
    <w:name w:val="特点 Char1"/>
    <w:next w:val="1126"/>
    <w:link w:val="1021"/>
    <w:qFormat/>
    <w:rPr>
      <w:rFonts w:eastAsia="Trebuchet MS"/>
      <w:sz w:val="21"/>
      <w:lang w:val="en-US" w:eastAsia="zh-CN" w:bidi="ar-SA"/>
    </w:rPr>
  </w:style>
  <w:style w:type="character" w:styleId="1127">
    <w:name w:val="Header Char"/>
    <w:next w:val="1127"/>
    <w:link w:val="1021"/>
    <w:qFormat/>
    <w:rPr>
      <w:rFonts w:cs="Tahoma"/>
      <w:sz w:val="18"/>
      <w:szCs w:val="18"/>
    </w:rPr>
  </w:style>
  <w:style w:type="character" w:styleId="1128">
    <w:name w:val="Heading 1 Char"/>
    <w:next w:val="1128"/>
    <w:link w:val="1021"/>
    <w:qFormat/>
    <w:rPr>
      <w:rFonts w:ascii="Tahoma" w:hAnsi="Tahoma" w:eastAsia="Trebuchet MS" w:cs="Tahoma"/>
      <w:b/>
      <w:bCs/>
      <w:sz w:val="44"/>
      <w:szCs w:val="44"/>
    </w:rPr>
  </w:style>
  <w:style w:type="character" w:styleId="1129">
    <w:name w:val="标题 21,H21,h22,heading 2+ Indent: Left 0.25 in1,二级1,节名1,1.1  heading 21,heading 2TOC1,DO NOT USE_h21,h211,Heading B1,Level 2 Topic Heading1,第一章 标题 21,Heading 2 Hidden1,Heading 2 CCBS1,heading 21,sect 1.21,chn1,Chapter Number/Appendix Letter1,prop21,l2 C"/>
    <w:next w:val="1129"/>
    <w:link w:val="1021"/>
    <w:rPr>
      <w:rFonts w:ascii="ˎ̥" w:eastAsia="ˎ̥"/>
      <w:b/>
      <w:sz w:val="30"/>
      <w:szCs w:val="30"/>
      <w:lang w:val="en-US" w:eastAsia="zh-CN" w:bidi="ar-SA"/>
    </w:rPr>
  </w:style>
  <w:style w:type="character" w:styleId="1130">
    <w:name w:val="Char Char2"/>
    <w:next w:val="1130"/>
    <w:link w:val="1021"/>
    <w:qFormat/>
    <w:rPr>
      <w:rFonts w:ascii="Trebuchet MS" w:hAnsi="华文楷体" w:eastAsia="Trebuchet MS"/>
      <w:sz w:val="21"/>
      <w:szCs w:val="21"/>
      <w:lang w:val="en-US" w:eastAsia="zh-CN" w:bidi="ar-SA"/>
    </w:rPr>
  </w:style>
  <w:style w:type="character" w:styleId="1131">
    <w:name w:val="1page sec3 Char"/>
    <w:next w:val="1131"/>
    <w:link w:val="1021"/>
    <w:qFormat/>
    <w:rPr>
      <w:rFonts w:eastAsia="Trebuchet MS"/>
      <w:sz w:val="18"/>
      <w:lang w:val="en-US" w:eastAsia="zh-CN"/>
    </w:rPr>
  </w:style>
  <w:style w:type="character" w:styleId="1132">
    <w:name w:val="normalfont1"/>
    <w:next w:val="1132"/>
    <w:link w:val="1021"/>
    <w:qFormat/>
    <w:rPr>
      <w:rFonts w:ascii="仿宋_GB2312" w:hAnsi="仿宋_GB2312"/>
      <w:sz w:val="18"/>
      <w:szCs w:val="18"/>
      <w:u w:val="none"/>
    </w:rPr>
  </w:style>
  <w:style w:type="character" w:styleId="1133">
    <w:name w:val="sect1.2.3 Char1"/>
    <w:next w:val="1133"/>
    <w:link w:val="1021"/>
    <w:qFormat/>
    <w:rPr>
      <w:rFonts w:eastAsia="Trebuchet MS"/>
      <w:b/>
      <w:bCs/>
      <w:sz w:val="32"/>
      <w:szCs w:val="32"/>
      <w:lang w:val="en-US" w:eastAsia="zh-CN" w:bidi="ar-SA"/>
    </w:rPr>
  </w:style>
  <w:style w:type="character" w:styleId="1134">
    <w:name w:val="样式 宋体 小四"/>
    <w:next w:val="1134"/>
    <w:link w:val="1021"/>
    <w:qFormat/>
    <w:rPr>
      <w:rFonts w:ascii="Trebuchet MS" w:hAnsi="Trebuchet MS"/>
      <w:sz w:val="24"/>
    </w:rPr>
  </w:style>
  <w:style w:type="character" w:styleId="1135">
    <w:name w:val="页脚 Char"/>
    <w:next w:val="1135"/>
    <w:link w:val="1021"/>
    <w:uiPriority w:val="99"/>
    <w:rPr>
      <w:lang w:eastAsia="zh-CN"/>
    </w:rPr>
  </w:style>
  <w:style w:type="character" w:styleId="1136">
    <w:name w:val="样式 首行缩进:  2 字符 Char Char"/>
    <w:next w:val="1136"/>
    <w:link w:val="1137"/>
    <w:qFormat/>
    <w:rPr>
      <w:rFonts w:eastAsia="Trebuchet MS" w:cs="Trebuchet MS"/>
      <w:sz w:val="24"/>
    </w:rPr>
  </w:style>
  <w:style w:type="paragraph" w:styleId="1137">
    <w:name w:val="样式 首行缩进:  2 字符"/>
    <w:basedOn w:val="1021"/>
    <w:next w:val="1137"/>
    <w:link w:val="1136"/>
    <w:qFormat/>
    <w:pPr>
      <w:ind w:firstLine="480"/>
      <w:spacing w:line="360" w:lineRule="auto"/>
    </w:pPr>
    <w:rPr>
      <w:rFonts w:ascii="Calibri Light" w:hAnsi="Calibri Light" w:cs="Trebuchet MS"/>
      <w:sz w:val="24"/>
      <w:szCs w:val="22"/>
    </w:rPr>
  </w:style>
  <w:style w:type="character" w:styleId="1138">
    <w:name w:val="textcontents"/>
    <w:next w:val="1138"/>
    <w:link w:val="1021"/>
    <w:qFormat/>
  </w:style>
  <w:style w:type="character" w:styleId="1139">
    <w:name w:val="明显引用 Char"/>
    <w:next w:val="1139"/>
    <w:link w:val="1140"/>
    <w:qFormat/>
    <w:rPr>
      <w:rFonts w:ascii="Cambria Math" w:hAnsi="Cambria Math" w:eastAsia="Trebuchet MS"/>
      <w:caps/>
      <w:color w:val="622423"/>
      <w:spacing w:val="5"/>
      <w:lang w:eastAsia="en-US" w:bidi="en-US"/>
    </w:rPr>
  </w:style>
  <w:style w:type="paragraph" w:styleId="1140">
    <w:name w:val="明显引用1"/>
    <w:basedOn w:val="1021"/>
    <w:next w:val="1021"/>
    <w:link w:val="1139"/>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141">
    <w:name w:val="ih151"/>
    <w:next w:val="1141"/>
    <w:link w:val="1021"/>
    <w:qFormat/>
    <w:rPr>
      <w:color w:val="666666"/>
      <w:sz w:val="18"/>
      <w:szCs w:val="18"/>
      <w:u w:val="none"/>
    </w:rPr>
  </w:style>
  <w:style w:type="character" w:styleId="1142">
    <w:name w:val="content_lineheight1"/>
    <w:next w:val="1142"/>
    <w:link w:val="1021"/>
    <w:qFormat/>
  </w:style>
  <w:style w:type="character" w:styleId="1143">
    <w:name w:val="标题 3 Char1"/>
    <w:next w:val="1143"/>
    <w:link w:val="1021"/>
    <w:qFormat/>
    <w:rPr>
      <w:rFonts w:eastAsia="Trebuchet MS"/>
      <w:b/>
      <w:bCs/>
      <w:sz w:val="32"/>
      <w:szCs w:val="32"/>
      <w:lang w:val="en-US" w:eastAsia="zh-CN" w:bidi="ar-SA"/>
    </w:rPr>
  </w:style>
  <w:style w:type="character" w:styleId="1144">
    <w:name w:val="apple-style-span"/>
    <w:next w:val="1144"/>
    <w:link w:val="1021"/>
    <w:qFormat/>
  </w:style>
  <w:style w:type="character" w:styleId="114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45"/>
    <w:link w:val="1021"/>
    <w:qFormat/>
    <w:rPr>
      <w:rFonts w:eastAsia="Trebuchet MS"/>
      <w:b/>
      <w:bCs/>
      <w:sz w:val="32"/>
      <w:szCs w:val="32"/>
      <w:lang w:val="en-US" w:eastAsia="zh-CN" w:bidi="ar-SA"/>
    </w:rPr>
  </w:style>
  <w:style w:type="character" w:styleId="1146">
    <w:name w:val="样式 宋体"/>
    <w:next w:val="1146"/>
    <w:link w:val="1021"/>
    <w:qFormat/>
    <w:rPr>
      <w:rFonts w:ascii="Trebuchet MS" w:hAnsi="Trebuchet MS" w:eastAsia="Trebuchet MS"/>
      <w:sz w:val="24"/>
      <w:szCs w:val="24"/>
    </w:rPr>
  </w:style>
  <w:style w:type="character" w:styleId="1147">
    <w:name w:val="Title1 Char"/>
    <w:next w:val="1147"/>
    <w:link w:val="1021"/>
    <w:qFormat/>
    <w:rPr>
      <w:rFonts w:eastAsia="Trebuchet MS"/>
      <w:b/>
      <w:bCs/>
      <w:sz w:val="44"/>
      <w:szCs w:val="44"/>
      <w:lang w:val="en-US" w:eastAsia="zh-CN" w:bidi="ar-SA"/>
    </w:rPr>
  </w:style>
  <w:style w:type="character" w:styleId="1148">
    <w:name w:val="1page sec3 Char1"/>
    <w:next w:val="1148"/>
    <w:link w:val="1021"/>
    <w:qFormat/>
    <w:rPr>
      <w:sz w:val="18"/>
      <w:szCs w:val="18"/>
    </w:rPr>
  </w:style>
  <w:style w:type="character" w:styleId="1149">
    <w:name w:val="小四 段落 宋体 Char Char Char1"/>
    <w:next w:val="1149"/>
    <w:link w:val="1021"/>
    <w:qFormat/>
    <w:rPr>
      <w:rFonts w:ascii="Trebuchet MS" w:hAnsi="Trebuchet MS" w:eastAsia="Trebuchet MS"/>
      <w:sz w:val="24"/>
      <w:szCs w:val="24"/>
      <w:lang w:val="en-US" w:eastAsia="zh-CN" w:bidi="ar-SA"/>
    </w:rPr>
  </w:style>
  <w:style w:type="character" w:styleId="1150">
    <w:name w:val="小四 段落 宋体 Char Char Char Char Char Char Char Char"/>
    <w:next w:val="1150"/>
    <w:link w:val="1021"/>
    <w:qFormat/>
    <w:rPr>
      <w:rFonts w:eastAsia="Trebuchet MS"/>
      <w:sz w:val="24"/>
      <w:szCs w:val="24"/>
      <w:lang w:val="en-US" w:eastAsia="zh-CN" w:bidi="ar-SA"/>
    </w:rPr>
  </w:style>
  <w:style w:type="character" w:styleId="1151">
    <w:name w:val="Heading 2 Char"/>
    <w:next w:val="1151"/>
    <w:link w:val="1021"/>
    <w:qFormat/>
    <w:rPr>
      <w:rFonts w:ascii="方正大黑简体" w:hAnsi="方正大黑简体" w:eastAsia="Trebuchet MS" w:cs="Tahoma"/>
      <w:b/>
      <w:bCs/>
      <w:sz w:val="32"/>
      <w:szCs w:val="32"/>
    </w:rPr>
  </w:style>
  <w:style w:type="character" w:styleId="1152">
    <w:name w:val="小四 段落 宋体 Char Char Char Char1"/>
    <w:next w:val="1152"/>
    <w:link w:val="1021"/>
    <w:qFormat/>
    <w:rPr>
      <w:rFonts w:eastAsia="Trebuchet MS"/>
      <w:sz w:val="24"/>
      <w:szCs w:val="24"/>
      <w:lang w:val="en-US" w:eastAsia="zh-CN" w:bidi="ar-SA"/>
    </w:rPr>
  </w:style>
  <w:style w:type="character" w:styleId="1153">
    <w:name w:val="标题 3 Char"/>
    <w:next w:val="1153"/>
    <w:link w:val="1021"/>
    <w:qFormat/>
    <w:rPr>
      <w:rFonts w:eastAsia="楷体_GB2312"/>
      <w:b/>
      <w:bCs/>
      <w:sz w:val="28"/>
      <w:szCs w:val="32"/>
      <w:lang w:val="en-US" w:eastAsia="zh-CN" w:bidi="ar-SA"/>
    </w:rPr>
  </w:style>
  <w:style w:type="character" w:styleId="1154">
    <w:name w:val="标准小四 Char Char"/>
    <w:next w:val="1154"/>
    <w:link w:val="1021"/>
    <w:qFormat/>
    <w:rPr>
      <w:rFonts w:ascii="Microsoft YaHei UI" w:hAnsi="Microsoft YaHei UI" w:eastAsia="Trebuchet MS"/>
      <w:sz w:val="24"/>
      <w:szCs w:val="21"/>
      <w:lang w:val="en-US" w:eastAsia="zh-CN" w:bidi="ar-SA"/>
    </w:rPr>
  </w:style>
  <w:style w:type="character" w:styleId="1155">
    <w:name w:val="subtitle1"/>
    <w:next w:val="1155"/>
    <w:link w:val="1021"/>
    <w:qFormat/>
    <w:rPr>
      <w:rFonts w:ascii="Courier New" w:hAnsi="Courier New"/>
      <w:b/>
      <w:bCs/>
      <w:color w:val="666666"/>
      <w:sz w:val="18"/>
      <w:szCs w:val="18"/>
    </w:rPr>
  </w:style>
  <w:style w:type="character" w:styleId="1156">
    <w:name w:val="标准文本 Char Char"/>
    <w:next w:val="1156"/>
    <w:link w:val="1021"/>
    <w:qFormat/>
    <w:rPr>
      <w:rFonts w:eastAsia="Trebuchet MS" w:cs="Trebuchet MS"/>
      <w:sz w:val="24"/>
      <w:szCs w:val="24"/>
      <w:lang w:val="en-US" w:eastAsia="zh-CN" w:bidi="ar-SA"/>
    </w:rPr>
  </w:style>
  <w:style w:type="character" w:styleId="1157">
    <w:name w:val="3zw"/>
    <w:next w:val="1157"/>
    <w:link w:val="1021"/>
    <w:qFormat/>
  </w:style>
  <w:style w:type="character" w:styleId="1158">
    <w:name w:val="t1"/>
    <w:next w:val="1158"/>
    <w:link w:val="1021"/>
    <w:qFormat/>
  </w:style>
  <w:style w:type="character" w:styleId="1159">
    <w:name w:val="H2 Char1"/>
    <w:next w:val="1159"/>
    <w:link w:val="1021"/>
    <w:qFormat/>
    <w:rPr>
      <w:rFonts w:ascii="Microsoft YaHei UI" w:hAnsi="Microsoft YaHei UI" w:eastAsia="ˎ̥"/>
      <w:b/>
      <w:bCs/>
      <w:sz w:val="32"/>
      <w:szCs w:val="32"/>
      <w:lang w:val="en-US" w:eastAsia="zh-CN" w:bidi="ar-SA"/>
    </w:rPr>
  </w:style>
  <w:style w:type="character" w:styleId="1160">
    <w:name w:val="2nd level Char"/>
    <w:next w:val="1160"/>
    <w:link w:val="1021"/>
    <w:qFormat/>
    <w:rPr>
      <w:rFonts w:ascii="Microsoft YaHei UI" w:hAnsi="Microsoft YaHei UI" w:eastAsia="ˎ̥"/>
      <w:b/>
      <w:bCs/>
      <w:sz w:val="32"/>
      <w:szCs w:val="32"/>
      <w:lang w:val="en-US" w:eastAsia="zh-CN" w:bidi="ar-SA"/>
    </w:rPr>
  </w:style>
  <w:style w:type="character" w:styleId="1161">
    <w:name w:val="Footer Char"/>
    <w:next w:val="1161"/>
    <w:link w:val="1021"/>
    <w:qFormat/>
    <w:rPr>
      <w:rFonts w:cs="Tahoma"/>
      <w:sz w:val="18"/>
      <w:szCs w:val="18"/>
    </w:rPr>
  </w:style>
  <w:style w:type="character" w:styleId="1162">
    <w:name w:val="副标题 字符1"/>
    <w:next w:val="1162"/>
    <w:link w:val="1021"/>
    <w:rPr>
      <w:rFonts w:ascii="Cambria Math" w:hAnsi="Cambria Math"/>
      <w:sz w:val="24"/>
      <w:szCs w:val="24"/>
    </w:rPr>
  </w:style>
  <w:style w:type="paragraph" w:styleId="1163">
    <w:name w:val="p16"/>
    <w:basedOn w:val="1021"/>
    <w:next w:val="1163"/>
    <w:link w:val="1021"/>
    <w:qFormat/>
    <w:pPr>
      <w:ind w:left="720"/>
      <w:jc w:val="left"/>
      <w:widowControl/>
    </w:pPr>
    <w:rPr>
      <w:rFonts w:ascii="Microsoft YaHei UI" w:hAnsi="Microsoft YaHei UI" w:cs="Microsoft YaHei UI"/>
      <w:sz w:val="24"/>
    </w:rPr>
  </w:style>
  <w:style w:type="paragraph" w:styleId="1164">
    <w:name w:val="Char Char Char Char Char Char Char Char Char Char Char Char Char Char Char Char Char Char Char Char Char Char Char"/>
    <w:basedOn w:val="1021"/>
    <w:next w:val="1164"/>
    <w:link w:val="1021"/>
    <w:qFormat/>
    <w:rPr>
      <w:rFonts w:ascii="Cambria" w:hAnsi="Cambria"/>
      <w:sz w:val="24"/>
      <w:szCs w:val="20"/>
    </w:rPr>
  </w:style>
  <w:style w:type="character" w:styleId="1165">
    <w:name w:val="批注框文本 字符1"/>
    <w:next w:val="1165"/>
    <w:link w:val="1021"/>
    <w:uiPriority w:val="99"/>
    <w:semiHidden/>
    <w:rPr>
      <w:rFonts w:ascii="Tahoma" w:hAnsi="Tahoma" w:eastAsia="Trebuchet MS" w:cs="Tahoma"/>
      <w:sz w:val="18"/>
      <w:szCs w:val="18"/>
    </w:rPr>
  </w:style>
  <w:style w:type="paragraph" w:styleId="1166">
    <w:name w:val="段"/>
    <w:next w:val="1166"/>
    <w:link w:val="1021"/>
    <w:qFormat/>
    <w:pPr>
      <w:ind w:firstLine="200"/>
      <w:jc w:val="both"/>
    </w:pPr>
    <w:rPr>
      <w:rFonts w:ascii="Trebuchet MS"/>
      <w:sz w:val="21"/>
      <w:lang w:val="en-US" w:eastAsia="zh-CN" w:bidi="ar-SA"/>
    </w:rPr>
  </w:style>
  <w:style w:type="paragraph" w:styleId="1167">
    <w:name w:val="华宇段落1 Char"/>
    <w:basedOn w:val="1021"/>
    <w:next w:val="1167"/>
    <w:link w:val="1021"/>
    <w:qFormat/>
    <w:pPr>
      <w:ind w:firstLine="200"/>
      <w:spacing w:line="360" w:lineRule="auto"/>
    </w:pPr>
    <w:rPr>
      <w:bCs/>
      <w:sz w:val="24"/>
    </w:rPr>
  </w:style>
  <w:style w:type="paragraph" w:styleId="1168">
    <w:name w:val="xl44"/>
    <w:basedOn w:val="1021"/>
    <w:next w:val="1168"/>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169">
    <w:name w:val="文档结构图 字符1"/>
    <w:next w:val="1169"/>
    <w:link w:val="1021"/>
    <w:uiPriority w:val="99"/>
    <w:semiHidden/>
    <w:rPr>
      <w:rFonts w:ascii="Trebuchet MS" w:hAnsi="Tahoma" w:eastAsia="Trebuchet MS" w:cs="Tahoma"/>
      <w:sz w:val="18"/>
      <w:szCs w:val="18"/>
    </w:rPr>
  </w:style>
  <w:style w:type="paragraph" w:styleId="1170">
    <w:name w:val="样式 样式 首行缩进:  2 字符 + 行距: 1.5 倍行距"/>
    <w:basedOn w:val="1021"/>
    <w:next w:val="1170"/>
    <w:link w:val="1021"/>
    <w:qFormat/>
    <w:pPr>
      <w:ind w:firstLine="470"/>
      <w:spacing w:line="360" w:lineRule="auto"/>
    </w:pPr>
    <w:rPr>
      <w:sz w:val="24"/>
      <w:szCs w:val="20"/>
    </w:rPr>
  </w:style>
  <w:style w:type="paragraph" w:styleId="1171">
    <w:name w:val="xl33"/>
    <w:basedOn w:val="1021"/>
    <w:next w:val="1171"/>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172">
    <w:name w:val="1"/>
    <w:basedOn w:val="1021"/>
    <w:next w:val="1034"/>
    <w:link w:val="1021"/>
    <w:qFormat/>
    <w:pPr>
      <w:spacing w:line="360" w:lineRule="auto"/>
    </w:pPr>
    <w:rPr>
      <w:rFonts w:eastAsia="楷体_GB2312"/>
      <w:sz w:val="24"/>
    </w:rPr>
  </w:style>
  <w:style w:type="paragraph" w:styleId="1173">
    <w:name w:val="xl37"/>
    <w:basedOn w:val="1021"/>
    <w:next w:val="1173"/>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xl39"/>
    <w:basedOn w:val="1021"/>
    <w:next w:val="1174"/>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75">
    <w:name w:val="z-窗体底端1"/>
    <w:basedOn w:val="1021"/>
    <w:next w:val="1021"/>
    <w:link w:val="1021"/>
    <w:qFormat/>
    <w:pPr>
      <w:jc w:val="center"/>
      <w:widowControl/>
      <w:pBdr>
        <w:top w:val="single" w:color="000000" w:sz="6" w:space="1"/>
      </w:pBdr>
    </w:pPr>
    <w:rPr>
      <w:rFonts w:ascii="Microsoft YaHei UI" w:hAnsi="Microsoft YaHei UI" w:cs="Microsoft YaHei UI"/>
      <w:vanish/>
      <w:sz w:val="16"/>
      <w:szCs w:val="16"/>
    </w:rPr>
  </w:style>
  <w:style w:type="character" w:styleId="1176">
    <w:name w:val="副标题 字符2"/>
    <w:next w:val="1176"/>
    <w:link w:val="1021"/>
    <w:uiPriority w:val="11"/>
    <w:rPr>
      <w:b/>
      <w:bCs/>
      <w:sz w:val="32"/>
      <w:szCs w:val="32"/>
    </w:rPr>
  </w:style>
  <w:style w:type="paragraph" w:styleId="1177">
    <w:name w:val="xl40"/>
    <w:basedOn w:val="1021"/>
    <w:next w:val="1177"/>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178">
    <w:name w:val="正文 + 宋体"/>
    <w:basedOn w:val="1021"/>
    <w:next w:val="1178"/>
    <w:link w:val="1021"/>
    <w:qFormat/>
    <w:pPr>
      <w:ind w:firstLine="420"/>
      <w:spacing w:line="360" w:lineRule="auto"/>
    </w:pPr>
  </w:style>
  <w:style w:type="paragraph" w:styleId="1179">
    <w:name w:val="正文格式"/>
    <w:basedOn w:val="1021"/>
    <w:next w:val="1179"/>
    <w:link w:val="1021"/>
    <w:qFormat/>
    <w:pPr>
      <w:ind w:left="178" w:right="44" w:hanging="178"/>
      <w:jc w:val="left"/>
      <w:spacing w:line="360" w:lineRule="auto"/>
      <w:widowControl/>
    </w:pPr>
    <w:rPr>
      <w:rFonts w:ascii="Trebuchet MS" w:hAnsi="Trebuchet MS"/>
      <w:bCs/>
      <w:szCs w:val="21"/>
    </w:rPr>
  </w:style>
  <w:style w:type="character" w:styleId="1180">
    <w:name w:val="批注文字 字符1"/>
    <w:next w:val="1180"/>
    <w:link w:val="1021"/>
    <w:uiPriority w:val="99"/>
    <w:semiHidden/>
    <w:rPr>
      <w:rFonts w:ascii="Tahoma" w:hAnsi="Tahoma" w:eastAsia="Trebuchet MS" w:cs="Tahoma"/>
      <w:szCs w:val="24"/>
    </w:rPr>
  </w:style>
  <w:style w:type="paragraph" w:styleId="1181">
    <w:name w:val="flName"/>
    <w:basedOn w:val="1182"/>
    <w:next w:val="1181"/>
    <w:link w:val="1021"/>
    <w:qFormat/>
    <w:pPr>
      <w:spacing w:before="0" w:line="113" w:lineRule="atLeast"/>
    </w:pPr>
  </w:style>
  <w:style w:type="paragraph" w:styleId="1182">
    <w:name w:val="flNote"/>
    <w:basedOn w:val="1021"/>
    <w:next w:val="1182"/>
    <w:link w:val="1021"/>
    <w:qFormat/>
    <w:pPr>
      <w:jc w:val="center"/>
      <w:spacing w:before="567" w:line="360" w:lineRule="atLeast"/>
    </w:pPr>
    <w:rPr>
      <w:rFonts w:eastAsia="ˎ̥"/>
      <w:b/>
      <w:sz w:val="24"/>
      <w:szCs w:val="20"/>
    </w:rPr>
  </w:style>
  <w:style w:type="paragraph" w:styleId="1183">
    <w:name w:val="标题 4宋体"/>
    <w:basedOn w:val="1025"/>
    <w:next w:val="1183"/>
    <w:link w:val="1021"/>
    <w:qFormat/>
    <w:pPr>
      <w:jc w:val="left"/>
      <w:keepLines w:val="0"/>
      <w:spacing w:before="0" w:after="0" w:line="360" w:lineRule="auto"/>
    </w:pPr>
    <w:rPr>
      <w:rFonts w:ascii="Trebuchet MS" w:hAnsi="Trebuchet MS" w:eastAsia="Trebuchet MS"/>
      <w:bCs/>
      <w:color w:val="000000"/>
      <w:sz w:val="24"/>
    </w:rPr>
  </w:style>
  <w:style w:type="paragraph" w:styleId="1184">
    <w:name w:val="Char Char Char Char Char Char Char Char Char Char Char"/>
    <w:basedOn w:val="1021"/>
    <w:next w:val="1184"/>
    <w:link w:val="1021"/>
    <w:qFormat/>
    <w:rPr>
      <w:rFonts w:ascii="Cambria" w:hAnsi="Cambria"/>
      <w:sz w:val="24"/>
      <w:szCs w:val="20"/>
    </w:rPr>
  </w:style>
  <w:style w:type="paragraph" w:styleId="1185">
    <w:name w:val="xl38"/>
    <w:basedOn w:val="1021"/>
    <w:next w:val="1185"/>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186">
    <w:name w:val="纯文本 字符1"/>
    <w:next w:val="1186"/>
    <w:link w:val="1021"/>
    <w:uiPriority w:val="99"/>
    <w:semiHidden/>
    <w:rPr>
      <w:rFonts w:ascii="Trebuchet MS" w:hAnsi="华文楷体" w:cs="华文楷体"/>
      <w:szCs w:val="24"/>
    </w:rPr>
  </w:style>
  <w:style w:type="paragraph" w:styleId="1187">
    <w:name w:val="font7"/>
    <w:basedOn w:val="1021"/>
    <w:next w:val="1187"/>
    <w:link w:val="1021"/>
    <w:qFormat/>
    <w:pPr>
      <w:jc w:val="left"/>
      <w:spacing w:before="100" w:beforeAutospacing="1" w:after="100" w:afterAutospacing="1"/>
      <w:widowControl/>
    </w:pPr>
    <w:rPr>
      <w:rFonts w:hint="eastAsia" w:ascii="Trebuchet MS" w:hAnsi="Trebuchet MS"/>
      <w:b/>
      <w:bCs/>
      <w:sz w:val="24"/>
    </w:rPr>
  </w:style>
  <w:style w:type="paragraph" w:styleId="1188">
    <w:name w:val="Default"/>
    <w:next w:val="1188"/>
    <w:link w:val="1021"/>
    <w:qFormat/>
    <w:pPr>
      <w:widowControl w:val="off"/>
    </w:pPr>
    <w:rPr>
      <w:rFonts w:ascii="Trebuchet MS" w:cs="Trebuchet MS"/>
      <w:color w:val="000000"/>
      <w:sz w:val="24"/>
      <w:szCs w:val="24"/>
      <w:lang w:val="en-US" w:eastAsia="zh-CN" w:bidi="ar-SA"/>
    </w:rPr>
  </w:style>
  <w:style w:type="paragraph" w:styleId="1189">
    <w:name w:val="章标题"/>
    <w:next w:val="1166"/>
    <w:link w:val="1021"/>
    <w:qFormat/>
    <w:pPr>
      <w:jc w:val="both"/>
      <w:outlineLvl w:val="1"/>
    </w:pPr>
    <w:rPr>
      <w:rFonts w:eastAsia="ˎ̥"/>
      <w:sz w:val="21"/>
      <w:lang w:val="en-US" w:eastAsia="zh-CN" w:bidi="ar-SA"/>
    </w:rPr>
  </w:style>
  <w:style w:type="paragraph" w:styleId="1190">
    <w:name w:val="样式2"/>
    <w:basedOn w:val="1021"/>
    <w:next w:val="1190"/>
    <w:link w:val="1021"/>
    <w:qFormat/>
    <w:pPr>
      <w:ind w:left="200"/>
      <w:spacing w:line="360" w:lineRule="auto"/>
    </w:pPr>
    <w:rPr>
      <w:rFonts w:ascii="Trebuchet MS" w:hAnsi="Trebuchet MS"/>
      <w:b/>
      <w:sz w:val="24"/>
    </w:rPr>
  </w:style>
  <w:style w:type="paragraph" w:styleId="1191">
    <w:name w:val="表头_5"/>
    <w:basedOn w:val="1021"/>
    <w:next w:val="1191"/>
    <w:link w:val="1021"/>
    <w:qFormat/>
    <w:pPr>
      <w:spacing w:line="360" w:lineRule="auto"/>
    </w:pPr>
    <w:rPr>
      <w:b/>
      <w:bCs/>
      <w:sz w:val="28"/>
      <w:szCs w:val="21"/>
    </w:rPr>
  </w:style>
  <w:style w:type="paragraph" w:styleId="1192">
    <w:name w:val="符号与编号 Char Char"/>
    <w:basedOn w:val="1021"/>
    <w:next w:val="1192"/>
    <w:link w:val="1021"/>
    <w:qFormat/>
    <w:pPr>
      <w:ind w:left="839" w:hanging="419"/>
      <w:spacing w:line="400" w:lineRule="atLeast"/>
      <w:tabs>
        <w:tab w:val="left" w:pos="840" w:leader="none"/>
      </w:tabs>
    </w:pPr>
    <w:rPr>
      <w:sz w:val="24"/>
    </w:rPr>
  </w:style>
  <w:style w:type="paragraph" w:styleId="1193">
    <w:name w:val="段落"/>
    <w:next w:val="1193"/>
    <w:link w:val="1021"/>
    <w:qFormat/>
    <w:pPr>
      <w:ind w:firstLine="480"/>
      <w:jc w:val="both"/>
      <w:spacing w:before="120" w:after="120" w:line="360" w:lineRule="auto"/>
    </w:pPr>
    <w:rPr>
      <w:rFonts w:eastAsia="楷体_GB2312"/>
      <w:sz w:val="24"/>
      <w:szCs w:val="24"/>
      <w:lang w:val="en-US" w:eastAsia="zh-CN" w:bidi="ar-SA"/>
    </w:rPr>
  </w:style>
  <w:style w:type="paragraph" w:styleId="1194">
    <w:name w:val="标准小四"/>
    <w:basedOn w:val="1021"/>
    <w:next w:val="1194"/>
    <w:link w:val="1021"/>
    <w:qFormat/>
    <w:pPr>
      <w:ind w:firstLine="480"/>
      <w:spacing w:line="360" w:lineRule="auto"/>
    </w:pPr>
    <w:rPr>
      <w:rFonts w:ascii="Microsoft YaHei UI" w:hAnsi="Microsoft YaHei UI"/>
      <w:sz w:val="24"/>
      <w:szCs w:val="21"/>
    </w:rPr>
  </w:style>
  <w:style w:type="paragraph" w:styleId="1195">
    <w:name w:val="标题1，章节第一层"/>
    <w:basedOn w:val="1179"/>
    <w:next w:val="1179"/>
    <w:link w:val="1021"/>
    <w:qFormat/>
    <w:pPr>
      <w:ind w:left="272" w:hanging="272"/>
      <w:jc w:val="center"/>
      <w:tabs>
        <w:tab w:val="left" w:pos="693" w:leader="none"/>
      </w:tabs>
      <w:outlineLvl w:val="0"/>
    </w:pPr>
    <w:rPr>
      <w:rFonts w:eastAsia="ˎ̥"/>
      <w:color w:val="000000"/>
      <w:sz w:val="32"/>
      <w:szCs w:val="24"/>
      <w:lang w:val="zh-CN"/>
    </w:rPr>
  </w:style>
  <w:style w:type="paragraph" w:styleId="1196">
    <w:name w:val="样式 样式 标题 3H3sect1.2.3BOD 0Heading 3 - oldh3l3CTLevel 3 Head... +..."/>
    <w:basedOn w:val="1021"/>
    <w:next w:val="1196"/>
    <w:link w:val="1021"/>
    <w:qFormat/>
    <w:pPr>
      <w:jc w:val="left"/>
      <w:keepLines/>
      <w:keepNext/>
      <w:outlineLvl w:val="2"/>
    </w:pPr>
    <w:rPr>
      <w:rFonts w:cs="Trebuchet MS"/>
      <w:b/>
      <w:bCs/>
      <w:sz w:val="24"/>
      <w:szCs w:val="20"/>
    </w:rPr>
  </w:style>
  <w:style w:type="character" w:styleId="1197">
    <w:name w:val="正文首行缩进 字符1"/>
    <w:next w:val="1197"/>
    <w:link w:val="1021"/>
    <w:uiPriority w:val="99"/>
    <w:semiHidden/>
    <w:rPr>
      <w:rFonts w:ascii="华文细黑" w:hAnsi="Tahoma" w:eastAsia="华文细黑" w:cs="Tahoma"/>
      <w:position w:val="6"/>
      <w:sz w:val="30"/>
      <w:szCs w:val="20"/>
    </w:rPr>
  </w:style>
  <w:style w:type="paragraph" w:styleId="1198">
    <w:name w:val="部分1"/>
    <w:basedOn w:val="1021"/>
    <w:next w:val="1198"/>
    <w:link w:val="1021"/>
    <w:qFormat/>
    <w:pPr>
      <w:jc w:val="center"/>
      <w:keepNext/>
      <w:pageBreakBefore/>
      <w:spacing w:line="360" w:lineRule="auto"/>
      <w:tabs>
        <w:tab w:val="left" w:pos="360" w:leader="none"/>
      </w:tabs>
      <w:outlineLvl w:val="0"/>
    </w:pPr>
    <w:rPr>
      <w:rFonts w:eastAsia="ˎ̥"/>
      <w:b/>
      <w:sz w:val="36"/>
      <w:szCs w:val="20"/>
    </w:rPr>
  </w:style>
  <w:style w:type="paragraph" w:styleId="1199">
    <w:name w:val="Char Char Char Char Char Char Char Char Char Char Char Char Char Char"/>
    <w:basedOn w:val="1021"/>
    <w:next w:val="1199"/>
    <w:link w:val="1021"/>
    <w:qFormat/>
    <w:rPr>
      <w:rFonts w:ascii="Cambria" w:hAnsi="Cambria"/>
      <w:sz w:val="24"/>
      <w:szCs w:val="20"/>
    </w:rPr>
  </w:style>
  <w:style w:type="paragraph" w:styleId="1200">
    <w:name w:val="xl45"/>
    <w:basedOn w:val="1021"/>
    <w:next w:val="1200"/>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01">
    <w:name w:val="小四 段落 宋体 Char"/>
    <w:basedOn w:val="1046"/>
    <w:next w:val="1201"/>
    <w:link w:val="1021"/>
    <w:qFormat/>
    <w:pPr>
      <w:ind w:left="0" w:right="-33" w:firstLine="600"/>
      <w:jc w:val="left"/>
      <w:tabs>
        <w:tab w:val="clear" w:pos="2952" w:leader="none"/>
      </w:tabs>
    </w:pPr>
    <w:rPr>
      <w:rFonts w:ascii="楷体_GB2312" w:eastAsia="楷体_GB2312"/>
      <w:sz w:val="30"/>
      <w:szCs w:val="30"/>
    </w:rPr>
  </w:style>
  <w:style w:type="paragraph" w:styleId="1202">
    <w:name w:val="正文 首行缩进:  2 字符 Char"/>
    <w:basedOn w:val="1021"/>
    <w:next w:val="1202"/>
    <w:link w:val="1021"/>
    <w:qFormat/>
    <w:pPr>
      <w:ind w:firstLine="480"/>
      <w:spacing w:line="360" w:lineRule="auto"/>
    </w:pPr>
    <w:rPr>
      <w:rFonts w:cs="Trebuchet MS"/>
      <w:sz w:val="24"/>
      <w:szCs w:val="20"/>
    </w:rPr>
  </w:style>
  <w:style w:type="paragraph" w:styleId="1203">
    <w:name w:val="7"/>
    <w:basedOn w:val="1021"/>
    <w:next w:val="1089"/>
    <w:link w:val="1021"/>
    <w:qFormat/>
    <w:pPr>
      <w:jc w:val="left"/>
      <w:spacing w:before="100" w:beforeAutospacing="1" w:after="100" w:afterAutospacing="1"/>
      <w:widowControl/>
    </w:pPr>
    <w:rPr>
      <w:rFonts w:ascii="Trebuchet MS" w:hAnsi="Trebuchet MS"/>
      <w:sz w:val="24"/>
      <w:szCs w:val="20"/>
    </w:rPr>
  </w:style>
  <w:style w:type="paragraph" w:styleId="1204">
    <w:name w:val="列出段落1"/>
    <w:basedOn w:val="1021"/>
    <w:next w:val="1204"/>
    <w:link w:val="1021"/>
    <w:qFormat/>
    <w:pPr>
      <w:ind w:firstLine="420"/>
    </w:pPr>
    <w:rPr>
      <w:rFonts w:ascii="Calibri Light" w:hAnsi="Calibri Light"/>
      <w:szCs w:val="22"/>
    </w:rPr>
  </w:style>
  <w:style w:type="paragraph" w:styleId="1205">
    <w:name w:val="Char Char Char Char"/>
    <w:basedOn w:val="1021"/>
    <w:next w:val="1205"/>
    <w:link w:val="1021"/>
    <w:qFormat/>
    <w:pPr>
      <w:jc w:val="center"/>
      <w:spacing w:after="160" w:line="240" w:lineRule="exact"/>
      <w:widowControl/>
    </w:pPr>
    <w:rPr>
      <w:rFonts w:ascii="ˎ̥" w:hAnsi="Georgia" w:eastAsia="ˎ̥"/>
      <w:sz w:val="32"/>
      <w:szCs w:val="32"/>
      <w:lang w:eastAsia="en-US"/>
    </w:rPr>
  </w:style>
  <w:style w:type="paragraph" w:styleId="1206">
    <w:name w:val="项目符号，二级"/>
    <w:basedOn w:val="1179"/>
    <w:next w:val="1179"/>
    <w:link w:val="1021"/>
    <w:qFormat/>
    <w:pPr>
      <w:ind w:left="1337" w:right="-27" w:firstLine="480"/>
      <w:tabs>
        <w:tab w:val="left" w:pos="1211" w:leader="none"/>
        <w:tab w:val="left" w:pos="1337" w:leader="none"/>
      </w:tabs>
    </w:pPr>
    <w:rPr>
      <w:bCs w:val="0"/>
      <w:color w:val="000000"/>
      <w:sz w:val="24"/>
      <w:szCs w:val="24"/>
    </w:rPr>
  </w:style>
  <w:style w:type="paragraph" w:styleId="1207">
    <w:name w:val="项目符号，一级"/>
    <w:basedOn w:val="1179"/>
    <w:next w:val="1179"/>
    <w:link w:val="1021"/>
    <w:qFormat/>
    <w:pPr>
      <w:ind w:left="376" w:firstLine="0"/>
      <w:spacing w:line="240" w:lineRule="atLeast"/>
      <w:tabs>
        <w:tab w:val="left" w:pos="1320" w:leader="none"/>
      </w:tabs>
    </w:pPr>
    <w:rPr>
      <w:bCs w:val="0"/>
      <w:color w:val="000000"/>
      <w:szCs w:val="24"/>
    </w:rPr>
  </w:style>
  <w:style w:type="paragraph" w:styleId="1208">
    <w:name w:val="样式1"/>
    <w:basedOn w:val="1021"/>
    <w:next w:val="1208"/>
    <w:link w:val="1021"/>
    <w:qFormat/>
    <w:pPr>
      <w:ind w:firstLine="480"/>
      <w:spacing w:line="300" w:lineRule="auto"/>
    </w:pPr>
    <w:rPr>
      <w:sz w:val="24"/>
    </w:rPr>
  </w:style>
  <w:style w:type="paragraph" w:styleId="1209">
    <w:name w:val="样式 标题 2第一章 标题 2Heading 2 HiddenHeading 2 CCBSheading 2H2h2..."/>
    <w:basedOn w:val="1023"/>
    <w:next w:val="1209"/>
    <w:link w:val="1021"/>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210">
    <w:name w:val="Char Char Char Char Char Char Char"/>
    <w:basedOn w:val="1021"/>
    <w:next w:val="1210"/>
    <w:link w:val="1021"/>
    <w:qFormat/>
    <w:rPr>
      <w:rFonts w:ascii="Cambria" w:hAnsi="Cambria"/>
      <w:sz w:val="24"/>
      <w:szCs w:val="20"/>
    </w:rPr>
  </w:style>
  <w:style w:type="paragraph" w:styleId="1211">
    <w:name w:val="默认段落字体 Para Char Char Char Char Char Char Char"/>
    <w:basedOn w:val="1021"/>
    <w:next w:val="1211"/>
    <w:link w:val="1021"/>
    <w:qFormat/>
    <w:rPr>
      <w:rFonts w:ascii="Cambria" w:hAnsi="Cambria"/>
      <w:sz w:val="24"/>
      <w:szCs w:val="20"/>
    </w:rPr>
  </w:style>
  <w:style w:type="paragraph" w:styleId="1212">
    <w:name w:val="马刚标题3"/>
    <w:basedOn w:val="1021"/>
    <w:next w:val="1021"/>
    <w:link w:val="1021"/>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213">
    <w:name w:val="Char Char Char Char Char Char Char Char Char Char Char Char Char Char Char Char Char Char Char Char Char"/>
    <w:basedOn w:val="1021"/>
    <w:next w:val="1213"/>
    <w:link w:val="1021"/>
    <w:qFormat/>
    <w:rPr>
      <w:rFonts w:ascii="Cambria" w:hAnsi="Cambria"/>
      <w:sz w:val="24"/>
      <w:szCs w:val="20"/>
    </w:rPr>
  </w:style>
  <w:style w:type="paragraph" w:styleId="1214">
    <w:name w:val="正文_0_0"/>
    <w:next w:val="1214"/>
    <w:link w:val="1021"/>
    <w:qFormat/>
    <w:pPr>
      <w:jc w:val="both"/>
      <w:widowControl w:val="off"/>
    </w:pPr>
    <w:rPr>
      <w:sz w:val="21"/>
      <w:szCs w:val="24"/>
      <w:lang w:val="en-US" w:eastAsia="zh-CN" w:bidi="ar-SA"/>
    </w:rPr>
  </w:style>
  <w:style w:type="paragraph" w:styleId="1215">
    <w:name w:val="正文 居中"/>
    <w:basedOn w:val="1021"/>
    <w:next w:val="1215"/>
    <w:link w:val="1021"/>
    <w:qFormat/>
    <w:pPr>
      <w:jc w:val="center"/>
      <w:spacing w:line="360" w:lineRule="auto"/>
    </w:pPr>
    <w:rPr>
      <w:sz w:val="24"/>
      <w:szCs w:val="20"/>
    </w:rPr>
  </w:style>
  <w:style w:type="paragraph" w:styleId="1216">
    <w:name w:val="Char Char Char1"/>
    <w:basedOn w:val="1021"/>
    <w:next w:val="1216"/>
    <w:link w:val="1021"/>
    <w:qFormat/>
    <w:rPr>
      <w:rFonts w:ascii="Cambria" w:hAnsi="Cambria"/>
      <w:sz w:val="24"/>
      <w:szCs w:val="20"/>
    </w:rPr>
  </w:style>
  <w:style w:type="paragraph" w:styleId="1217">
    <w:name w:val="宏图高科"/>
    <w:basedOn w:val="1021"/>
    <w:next w:val="1217"/>
    <w:link w:val="1021"/>
    <w:qFormat/>
    <w:pPr>
      <w:ind w:firstLine="480"/>
      <w:spacing w:line="360" w:lineRule="auto"/>
    </w:pPr>
    <w:rPr>
      <w:rFonts w:eastAsia="微软雅黑"/>
      <w:sz w:val="24"/>
      <w:szCs w:val="20"/>
    </w:rPr>
  </w:style>
  <w:style w:type="paragraph" w:styleId="1218">
    <w:name w:val="小四 段落 宋体 Char Char Char Char"/>
    <w:basedOn w:val="1021"/>
    <w:next w:val="1218"/>
    <w:link w:val="1021"/>
    <w:qFormat/>
    <w:pPr>
      <w:ind w:right="-33" w:firstLine="480"/>
      <w:jc w:val="left"/>
      <w:spacing w:line="360" w:lineRule="auto"/>
    </w:pPr>
    <w:rPr>
      <w:sz w:val="24"/>
    </w:rPr>
  </w:style>
  <w:style w:type="paragraph" w:styleId="1219">
    <w:name w:val="tableau"/>
    <w:basedOn w:val="1021"/>
    <w:next w:val="1219"/>
    <w:link w:val="1021"/>
    <w:qFormat/>
    <w:pPr>
      <w:jc w:val="center"/>
      <w:spacing w:before="20" w:after="20"/>
      <w:widowControl/>
    </w:pPr>
    <w:rPr>
      <w:rFonts w:ascii="Microsoft YaHei UI" w:hAnsi="Microsoft YaHei UI"/>
      <w:sz w:val="16"/>
      <w:szCs w:val="20"/>
      <w:lang w:val="en-GB" w:eastAsia="en-US"/>
    </w:rPr>
  </w:style>
  <w:style w:type="paragraph" w:styleId="1220">
    <w:name w:val="content_lineheight"/>
    <w:basedOn w:val="1021"/>
    <w:next w:val="1220"/>
    <w:link w:val="1021"/>
    <w:qFormat/>
    <w:pPr>
      <w:jc w:val="left"/>
      <w:spacing w:before="100" w:beforeAutospacing="1" w:after="100" w:afterAutospacing="1"/>
      <w:widowControl/>
    </w:pPr>
    <w:rPr>
      <w:rFonts w:ascii="Trebuchet MS" w:hAnsi="Trebuchet MS"/>
      <w:sz w:val="24"/>
    </w:rPr>
  </w:style>
  <w:style w:type="paragraph" w:styleId="1221">
    <w:name w:val="样式 样式 首行缩进:  0.74 厘米 行距: 1.5 倍行距 + 段后: 0.5 行"/>
    <w:basedOn w:val="1021"/>
    <w:next w:val="1221"/>
    <w:link w:val="1021"/>
    <w:qFormat/>
    <w:pPr>
      <w:ind w:firstLine="420"/>
      <w:spacing w:line="360" w:lineRule="auto"/>
    </w:pPr>
    <w:rPr>
      <w:rFonts w:ascii="微软雅黑" w:eastAsia="微软雅黑"/>
      <w:bCs/>
      <w:sz w:val="24"/>
      <w:szCs w:val="20"/>
    </w:rPr>
  </w:style>
  <w:style w:type="paragraph" w:styleId="1222">
    <w:name w:val="Char Char Char Char Char Char Char Char Char1"/>
    <w:basedOn w:val="1021"/>
    <w:next w:val="1222"/>
    <w:link w:val="1021"/>
    <w:qFormat/>
    <w:pPr>
      <w:ind w:left="360" w:hanging="360"/>
      <w:tabs>
        <w:tab w:val="left" w:pos="360" w:leader="none"/>
      </w:tabs>
    </w:pPr>
    <w:rPr>
      <w:sz w:val="24"/>
    </w:rPr>
  </w:style>
  <w:style w:type="paragraph" w:styleId="1223">
    <w:name w:val="项目符号：一级"/>
    <w:basedOn w:val="1179"/>
    <w:next w:val="1179"/>
    <w:link w:val="1021"/>
    <w:qFormat/>
    <w:pPr>
      <w:ind w:right="-134"/>
    </w:pPr>
    <w:rPr>
      <w:bCs w:val="0"/>
    </w:rPr>
  </w:style>
  <w:style w:type="paragraph" w:styleId="1224">
    <w:name w:val="正文缩进2字符"/>
    <w:basedOn w:val="1021"/>
    <w:next w:val="1224"/>
    <w:link w:val="1021"/>
    <w:qFormat/>
    <w:pPr>
      <w:ind w:firstLine="200"/>
      <w:spacing w:line="300" w:lineRule="auto"/>
    </w:pPr>
    <w:rPr>
      <w:rFonts w:ascii="楷体_GB2312" w:eastAsia="楷体_GB2312"/>
      <w:sz w:val="32"/>
      <w:szCs w:val="32"/>
    </w:rPr>
  </w:style>
  <w:style w:type="paragraph" w:styleId="1225">
    <w:name w:val="font6"/>
    <w:basedOn w:val="1021"/>
    <w:next w:val="1225"/>
    <w:link w:val="1021"/>
    <w:qFormat/>
    <w:pPr>
      <w:jc w:val="left"/>
      <w:spacing w:before="100" w:beforeAutospacing="1" w:after="100" w:afterAutospacing="1"/>
      <w:widowControl/>
    </w:pPr>
    <w:rPr>
      <w:szCs w:val="21"/>
    </w:rPr>
  </w:style>
  <w:style w:type="paragraph" w:styleId="1226">
    <w:name w:val="标题3，章节第三层"/>
    <w:basedOn w:val="1021"/>
    <w:next w:val="1179"/>
    <w:link w:val="1021"/>
    <w:qFormat/>
    <w:pPr>
      <w:spacing w:before="78" w:line="300" w:lineRule="auto"/>
      <w:outlineLvl w:val="2"/>
    </w:pPr>
    <w:rPr>
      <w:rFonts w:ascii="Microsoft YaHei UI" w:hAnsi="Microsoft YaHei UI" w:eastAsia="ˎ̥"/>
      <w:sz w:val="30"/>
    </w:rPr>
  </w:style>
  <w:style w:type="paragraph" w:styleId="1227">
    <w:name w:val="表蕊"/>
    <w:basedOn w:val="1021"/>
    <w:next w:val="1227"/>
    <w:link w:val="1021"/>
    <w:qFormat/>
    <w:pPr>
      <w:jc w:val="left"/>
      <w:spacing w:line="320" w:lineRule="atLeast"/>
    </w:pPr>
    <w:rPr>
      <w:rFonts w:eastAsia="微软雅黑"/>
      <w:spacing w:val="-10"/>
      <w:szCs w:val="20"/>
    </w:rPr>
  </w:style>
  <w:style w:type="paragraph" w:styleId="1228">
    <w:name w:val="公文正文"/>
    <w:basedOn w:val="1058"/>
    <w:next w:val="1228"/>
    <w:link w:val="1021"/>
    <w:qFormat/>
    <w:pPr>
      <w:ind w:left="0" w:firstLine="200"/>
      <w:spacing w:after="0"/>
    </w:pPr>
    <w:rPr>
      <w:rFonts w:ascii="楷体_GB2312" w:hAnsi="Trebuchet MS" w:eastAsia="楷体_GB2312"/>
      <w:sz w:val="28"/>
    </w:rPr>
  </w:style>
  <w:style w:type="paragraph" w:styleId="1229">
    <w:name w:val="样式4 Char"/>
    <w:basedOn w:val="1021"/>
    <w:next w:val="1229"/>
    <w:link w:val="1021"/>
    <w:qFormat/>
    <w:pPr>
      <w:ind w:firstLine="480"/>
      <w:jc w:val="left"/>
      <w:spacing w:line="360" w:lineRule="auto"/>
      <w:widowControl/>
    </w:pPr>
    <w:rPr>
      <w:rFonts w:cs="Trebuchet MS"/>
      <w:color w:val="000000"/>
      <w:sz w:val="24"/>
    </w:rPr>
  </w:style>
  <w:style w:type="paragraph" w:styleId="1230">
    <w:name w:val="zw"/>
    <w:basedOn w:val="1021"/>
    <w:next w:val="1230"/>
    <w:link w:val="1021"/>
    <w:qFormat/>
    <w:pPr>
      <w:ind w:firstLine="480"/>
      <w:jc w:val="left"/>
      <w:spacing w:line="360" w:lineRule="auto"/>
      <w:widowControl/>
    </w:pPr>
    <w:rPr>
      <w:rFonts w:ascii="Trebuchet MS" w:hAnsi="Trebuchet MS"/>
      <w:bCs/>
      <w:sz w:val="24"/>
      <w:szCs w:val="20"/>
    </w:rPr>
  </w:style>
  <w:style w:type="paragraph" w:styleId="1231">
    <w:name w:val="retrait3"/>
    <w:basedOn w:val="1021"/>
    <w:next w:val="1231"/>
    <w:link w:val="1021"/>
    <w:qFormat/>
    <w:pPr>
      <w:ind w:left="851"/>
      <w:jc w:val="left"/>
      <w:spacing w:before="20" w:after="20"/>
      <w:widowControl/>
    </w:pPr>
    <w:rPr>
      <w:rFonts w:ascii="Microsoft YaHei UI" w:hAnsi="Microsoft YaHei UI"/>
      <w:sz w:val="24"/>
      <w:szCs w:val="20"/>
      <w:lang w:val="en-GB"/>
    </w:rPr>
  </w:style>
  <w:style w:type="paragraph" w:styleId="1232">
    <w:name w:val="Char2"/>
    <w:basedOn w:val="1048"/>
    <w:next w:val="1232"/>
    <w:link w:val="1021"/>
    <w:qFormat/>
    <w:rPr>
      <w:rFonts w:ascii="Cambria" w:hAnsi="Cambria"/>
      <w:sz w:val="24"/>
    </w:rPr>
  </w:style>
  <w:style w:type="paragraph" w:styleId="1233">
    <w:name w:val="方案正文"/>
    <w:basedOn w:val="1021"/>
    <w:next w:val="1233"/>
    <w:link w:val="1021"/>
    <w:qFormat/>
    <w:pPr>
      <w:ind w:firstLine="359"/>
      <w:jc w:val="left"/>
      <w:spacing w:before="156" w:line="360" w:lineRule="auto"/>
    </w:pPr>
    <w:rPr>
      <w:rFonts w:ascii="Microsoft YaHei UI" w:hAnsi="Microsoft YaHei UI" w:cs="Trebuchet MS"/>
      <w:sz w:val="24"/>
      <w:szCs w:val="21"/>
    </w:rPr>
  </w:style>
  <w:style w:type="paragraph" w:styleId="1234">
    <w:name w:val="标题4，章节第四层"/>
    <w:basedOn w:val="1021"/>
    <w:next w:val="1021"/>
    <w:link w:val="1021"/>
    <w:qFormat/>
    <w:pPr>
      <w:spacing w:line="360" w:lineRule="auto"/>
      <w:tabs>
        <w:tab w:val="left" w:pos="0" w:leader="none"/>
      </w:tabs>
      <w:outlineLvl w:val="3"/>
    </w:pPr>
    <w:rPr>
      <w:rFonts w:ascii="Trebuchet MS" w:hAnsi="Trebuchet MS"/>
      <w:b/>
      <w:sz w:val="24"/>
    </w:rPr>
  </w:style>
  <w:style w:type="paragraph" w:styleId="1235">
    <w:name w:val="小四 段落 宋体 Char Char Char"/>
    <w:basedOn w:val="1046"/>
    <w:next w:val="1235"/>
    <w:link w:val="1021"/>
    <w:qFormat/>
    <w:pPr>
      <w:ind w:left="0" w:right="-33" w:firstLine="545"/>
      <w:jc w:val="left"/>
      <w:spacing w:line="360" w:lineRule="auto"/>
      <w:tabs>
        <w:tab w:val="clear" w:pos="2952" w:leader="none"/>
      </w:tabs>
    </w:pPr>
    <w:rPr>
      <w:sz w:val="24"/>
    </w:rPr>
  </w:style>
  <w:style w:type="paragraph" w:styleId="1236">
    <w:name w:val="文档正文"/>
    <w:basedOn w:val="1021"/>
    <w:next w:val="1236"/>
    <w:link w:val="1021"/>
    <w:qFormat/>
    <w:pPr>
      <w:spacing w:line="360" w:lineRule="auto"/>
    </w:pPr>
    <w:rPr>
      <w:rFonts w:ascii="Trebuchet MS" w:hAnsi="Trebuchet MS"/>
      <w:b/>
      <w:bCs/>
    </w:rPr>
  </w:style>
  <w:style w:type="paragraph" w:styleId="1237">
    <w:name w:val="丁华标题2"/>
    <w:basedOn w:val="1023"/>
    <w:next w:val="1238"/>
    <w:link w:val="1021"/>
    <w:qFormat/>
    <w:pPr>
      <w:ind w:left="567" w:hanging="567"/>
      <w:jc w:val="left"/>
      <w:spacing w:before="120" w:after="120"/>
      <w:tabs>
        <w:tab w:val="left" w:pos="567" w:leader="none"/>
      </w:tabs>
    </w:pPr>
    <w:rPr>
      <w:color w:val="000000"/>
      <w:sz w:val="28"/>
      <w:szCs w:val="20"/>
    </w:rPr>
  </w:style>
  <w:style w:type="paragraph" w:styleId="1238">
    <w:name w:val="丁华正文"/>
    <w:basedOn w:val="1084"/>
    <w:next w:val="1238"/>
    <w:link w:val="1021"/>
    <w:qFormat/>
    <w:pPr>
      <w:ind w:left="0" w:firstLine="510"/>
      <w:spacing w:before="0" w:after="0" w:line="360" w:lineRule="auto"/>
    </w:pPr>
    <w:rPr>
      <w:rFonts w:ascii="Trebuchet MS" w:hAnsi="Microsoft YaHei UI"/>
      <w:bCs w:val="0"/>
      <w:color w:val="000000"/>
      <w:szCs w:val="16"/>
    </w:rPr>
  </w:style>
  <w:style w:type="paragraph" w:styleId="1239">
    <w:name w:val="表格内容"/>
    <w:basedOn w:val="1021"/>
    <w:next w:val="1239"/>
    <w:link w:val="1021"/>
    <w:qFormat/>
    <w:pPr>
      <w:jc w:val="center"/>
      <w:spacing w:before="60" w:line="300" w:lineRule="auto"/>
      <w:widowControl/>
    </w:pPr>
    <w:rPr>
      <w:szCs w:val="20"/>
    </w:rPr>
  </w:style>
  <w:style w:type="paragraph" w:styleId="1240">
    <w:name w:val="样式 小四 段前: 3 磅 段后: 3 磅 行距: 1.5 倍行距"/>
    <w:basedOn w:val="1021"/>
    <w:next w:val="1240"/>
    <w:link w:val="1021"/>
    <w:qFormat/>
    <w:pPr>
      <w:ind w:firstLine="540"/>
      <w:spacing w:before="60" w:after="60" w:line="360" w:lineRule="auto"/>
    </w:pPr>
    <w:rPr>
      <w:rFonts w:cs="Trebuchet MS"/>
      <w:sz w:val="24"/>
    </w:rPr>
  </w:style>
  <w:style w:type="paragraph" w:styleId="1241">
    <w:name w:val="正文表标题"/>
    <w:next w:val="1166"/>
    <w:link w:val="1021"/>
    <w:qFormat/>
    <w:pPr>
      <w:ind w:left="900" w:hanging="420"/>
      <w:jc w:val="center"/>
      <w:tabs>
        <w:tab w:val="left" w:pos="900" w:leader="none"/>
      </w:tabs>
    </w:pPr>
    <w:rPr>
      <w:rFonts w:ascii="ˎ̥" w:eastAsia="ˎ̥"/>
      <w:sz w:val="21"/>
      <w:lang w:val="en-US" w:eastAsia="zh-CN" w:bidi="ar-SA"/>
    </w:rPr>
  </w:style>
  <w:style w:type="paragraph" w:styleId="1242">
    <w:name w:val="列出段落11"/>
    <w:basedOn w:val="1021"/>
    <w:next w:val="1242"/>
    <w:link w:val="1021"/>
    <w:qFormat/>
    <w:pPr>
      <w:contextualSpacing/>
      <w:ind w:left="720"/>
      <w:jc w:val="left"/>
      <w:widowControl/>
    </w:pPr>
    <w:rPr>
      <w:rFonts w:ascii="Microsoft YaHei UI" w:hAnsi="Microsoft YaHei UI" w:eastAsia="ˎ̥"/>
      <w:sz w:val="24"/>
      <w:lang w:eastAsia="en-US"/>
    </w:rPr>
  </w:style>
  <w:style w:type="paragraph" w:styleId="1243">
    <w:name w:val="正文--表格内正文"/>
    <w:basedOn w:val="1021"/>
    <w:next w:val="1243"/>
    <w:link w:val="1021"/>
    <w:qFormat/>
    <w:pPr>
      <w:jc w:val="center"/>
      <w:spacing w:line="0" w:lineRule="atLeast"/>
    </w:pPr>
    <w:rPr>
      <w:rFonts w:ascii="Trebuchet MS" w:hAnsi="Trebuchet MS"/>
      <w:color w:val="000000"/>
      <w:sz w:val="24"/>
    </w:rPr>
  </w:style>
  <w:style w:type="paragraph" w:styleId="1244">
    <w:name w:val="公文标题 2"/>
    <w:basedOn w:val="1021"/>
    <w:next w:val="1228"/>
    <w:link w:val="1021"/>
    <w:qFormat/>
    <w:pPr>
      <w:outlineLvl w:val="1"/>
    </w:pPr>
    <w:rPr>
      <w:rFonts w:ascii="楷体_GB2312" w:hAnsi="Trebuchet MS" w:eastAsia="楷体_GB2312"/>
      <w:sz w:val="28"/>
    </w:rPr>
  </w:style>
  <w:style w:type="paragraph" w:styleId="1245">
    <w:name w:val="标题5，章节第五层"/>
    <w:basedOn w:val="1021"/>
    <w:next w:val="1021"/>
    <w:link w:val="1021"/>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246">
    <w:name w:val="样式 段后: 0.5 行 左  0.75 字符"/>
    <w:basedOn w:val="1021"/>
    <w:next w:val="1246"/>
    <w:link w:val="1021"/>
    <w:qFormat/>
    <w:pPr>
      <w:ind w:firstLine="420"/>
      <w:spacing w:line="360" w:lineRule="auto"/>
      <w:widowControl/>
    </w:pPr>
    <w:rPr>
      <w:rFonts w:hAnsi="Microsoft YaHei UI" w:cs="Microsoft YaHei UI"/>
      <w:szCs w:val="21"/>
    </w:rPr>
  </w:style>
  <w:style w:type="paragraph" w:styleId="1247">
    <w:name w:val="Char Char2 Char"/>
    <w:basedOn w:val="1021"/>
    <w:next w:val="1247"/>
    <w:link w:val="1021"/>
    <w:qFormat/>
    <w:pPr>
      <w:ind w:left="390" w:hanging="390"/>
      <w:keepLines/>
      <w:keepNext/>
      <w:pageBreakBefore/>
      <w:tabs>
        <w:tab w:val="left" w:pos="390" w:leader="none"/>
      </w:tabs>
    </w:pPr>
    <w:rPr>
      <w:rFonts w:ascii="Cambria" w:hAnsi="Cambria"/>
      <w:sz w:val="24"/>
      <w:szCs w:val="20"/>
    </w:rPr>
  </w:style>
  <w:style w:type="paragraph" w:styleId="1248">
    <w:name w:val="列表段落"/>
    <w:basedOn w:val="1021"/>
    <w:next w:val="1248"/>
    <w:link w:val="1021"/>
    <w:uiPriority w:val="34"/>
    <w:qFormat/>
    <w:pPr>
      <w:ind w:firstLine="420"/>
    </w:pPr>
  </w:style>
  <w:style w:type="paragraph" w:styleId="1249">
    <w:name w:val="Char1 Char Char Char"/>
    <w:basedOn w:val="1021"/>
    <w:next w:val="1249"/>
    <w:link w:val="1021"/>
    <w:qFormat/>
    <w:rPr>
      <w:rFonts w:ascii="Cambria" w:hAnsi="Cambria"/>
      <w:sz w:val="24"/>
      <w:szCs w:val="20"/>
    </w:rPr>
  </w:style>
  <w:style w:type="paragraph" w:styleId="1250">
    <w:name w:val="z-窗体顶端1"/>
    <w:basedOn w:val="1021"/>
    <w:next w:val="1021"/>
    <w:link w:val="1021"/>
    <w:qFormat/>
    <w:pPr>
      <w:jc w:val="center"/>
      <w:widowControl/>
      <w:pBdr>
        <w:bottom w:val="single" w:color="000000" w:sz="6" w:space="1"/>
      </w:pBdr>
    </w:pPr>
    <w:rPr>
      <w:rFonts w:ascii="Microsoft YaHei UI" w:hAnsi="Microsoft YaHei UI" w:cs="Microsoft YaHei UI"/>
      <w:vanish/>
      <w:sz w:val="16"/>
      <w:szCs w:val="16"/>
    </w:rPr>
  </w:style>
  <w:style w:type="paragraph" w:styleId="1251">
    <w:name w:val="Char Char Char Char Char Char Char1"/>
    <w:basedOn w:val="1021"/>
    <w:next w:val="1251"/>
    <w:link w:val="1021"/>
    <w:qFormat/>
    <w:pPr>
      <w:jc w:val="left"/>
    </w:pPr>
    <w:rPr>
      <w:rFonts w:ascii="Cambria" w:hAnsi="Cambria"/>
      <w:sz w:val="24"/>
      <w:szCs w:val="20"/>
    </w:rPr>
  </w:style>
  <w:style w:type="paragraph" w:styleId="1252">
    <w:name w:val="条1"/>
    <w:basedOn w:val="1021"/>
    <w:next w:val="1252"/>
    <w:link w:val="1021"/>
    <w:qFormat/>
    <w:pPr>
      <w:ind w:left="780" w:hanging="360"/>
      <w:spacing w:before="156" w:line="360" w:lineRule="auto"/>
      <w:tabs>
        <w:tab w:val="left" w:pos="780" w:leader="none"/>
      </w:tabs>
    </w:pPr>
    <w:rPr>
      <w:rFonts w:eastAsia="ˎ̥"/>
      <w:sz w:val="24"/>
      <w:szCs w:val="20"/>
    </w:rPr>
  </w:style>
  <w:style w:type="paragraph" w:styleId="1253">
    <w:name w:val="正文文本 New New"/>
    <w:basedOn w:val="1021"/>
    <w:next w:val="1253"/>
    <w:link w:val="1021"/>
    <w:qFormat/>
    <w:pPr>
      <w:ind w:firstLine="200"/>
      <w:spacing w:before="60" w:after="60" w:line="360" w:lineRule="auto"/>
      <w:widowControl/>
    </w:pPr>
    <w:rPr>
      <w:rFonts w:eastAsia="Calibri Light"/>
      <w:sz w:val="24"/>
    </w:rPr>
  </w:style>
  <w:style w:type="paragraph" w:styleId="1254">
    <w:name w:val="Char Char1 Char Char Char Char1 Char Char Char Char Char Char"/>
    <w:basedOn w:val="1021"/>
    <w:next w:val="1254"/>
    <w:link w:val="1021"/>
    <w:qFormat/>
    <w:rPr>
      <w:rFonts w:ascii="Cambria" w:hAnsi="Cambria"/>
      <w:sz w:val="24"/>
      <w:szCs w:val="20"/>
    </w:rPr>
  </w:style>
  <w:style w:type="paragraph" w:styleId="1255">
    <w:name w:val="表格内文字"/>
    <w:basedOn w:val="1021"/>
    <w:next w:val="1255"/>
    <w:link w:val="1021"/>
    <w:qFormat/>
    <w:pPr>
      <w:spacing w:line="300" w:lineRule="atLeast"/>
    </w:pPr>
    <w:rPr>
      <w:sz w:val="18"/>
    </w:rPr>
  </w:style>
  <w:style w:type="paragraph" w:styleId="1256">
    <w:name w:val="正文 首行缩进:  2 字符 Char Char"/>
    <w:basedOn w:val="1021"/>
    <w:next w:val="1256"/>
    <w:link w:val="1021"/>
    <w:qFormat/>
    <w:pPr>
      <w:ind w:firstLine="480"/>
      <w:spacing w:line="360" w:lineRule="auto"/>
    </w:pPr>
    <w:rPr>
      <w:rFonts w:ascii="微软雅黑" w:eastAsia="微软雅黑"/>
      <w:bCs/>
      <w:sz w:val="24"/>
    </w:rPr>
  </w:style>
  <w:style w:type="paragraph" w:styleId="1257">
    <w:name w:val="xl28"/>
    <w:basedOn w:val="1021"/>
    <w:next w:val="1257"/>
    <w:link w:val="1021"/>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258">
    <w:name w:val="正文lzq"/>
    <w:basedOn w:val="1021"/>
    <w:next w:val="1258"/>
    <w:link w:val="1021"/>
    <w:qFormat/>
    <w:pPr>
      <w:ind w:firstLine="480"/>
      <w:spacing w:line="360" w:lineRule="auto"/>
    </w:pPr>
    <w:rPr>
      <w:sz w:val="24"/>
      <w:szCs w:val="20"/>
    </w:rPr>
  </w:style>
  <w:style w:type="paragraph" w:styleId="1259">
    <w:name w:val="标题2，章节第二层"/>
    <w:basedOn w:val="1021"/>
    <w:next w:val="1179"/>
    <w:link w:val="1021"/>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260">
    <w:name w:val="目录标题"/>
    <w:basedOn w:val="1022"/>
    <w:next w:val="1021"/>
    <w:link w:val="1021"/>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261">
    <w:name w:val="Test2"/>
    <w:basedOn w:val="1023"/>
    <w:next w:val="1261"/>
    <w:link w:val="1021"/>
    <w:qFormat/>
    <w:pPr>
      <w:jc w:val="center"/>
      <w:spacing w:line="480" w:lineRule="exact"/>
      <w:widowControl/>
    </w:pPr>
    <w:rPr>
      <w:rFonts w:ascii="ˎ̥"/>
      <w:sz w:val="24"/>
      <w:szCs w:val="24"/>
    </w:rPr>
  </w:style>
  <w:style w:type="paragraph" w:styleId="1262">
    <w:name w:val="Char Char11"/>
    <w:basedOn w:val="1021"/>
    <w:next w:val="1262"/>
    <w:link w:val="1021"/>
    <w:qFormat/>
    <w:rPr>
      <w:rFonts w:ascii="Cambria" w:hAnsi="Cambria"/>
      <w:sz w:val="24"/>
      <w:szCs w:val="20"/>
    </w:rPr>
  </w:style>
  <w:style w:type="paragraph" w:styleId="1263">
    <w:name w:val="样式 模板正文 + 左侧:  2 字符 段前: 0 磅 行距: 单倍行距"/>
    <w:basedOn w:val="1021"/>
    <w:next w:val="1263"/>
    <w:link w:val="1021"/>
    <w:qFormat/>
    <w:pPr>
      <w:ind w:firstLine="200"/>
      <w:spacing w:before="120" w:line="320" w:lineRule="exact"/>
    </w:pPr>
    <w:rPr>
      <w:rFonts w:ascii="Microsoft YaHei UI" w:hAnsi="Microsoft YaHei UI" w:cs="Trebuchet MS"/>
      <w:szCs w:val="20"/>
    </w:rPr>
  </w:style>
  <w:style w:type="paragraph" w:styleId="1264">
    <w:name w:val="flType"/>
    <w:basedOn w:val="1181"/>
    <w:next w:val="1264"/>
    <w:link w:val="1021"/>
    <w:qFormat/>
    <w:pPr>
      <w:spacing w:after="284"/>
    </w:pPr>
    <w:rPr>
      <w:rFonts w:eastAsia="Trebuchet MS"/>
      <w:b/>
    </w:rPr>
  </w:style>
  <w:style w:type="paragraph" w:styleId="1265">
    <w:name w:val="Char Char Char Char Char Char Char Char Char"/>
    <w:basedOn w:val="1021"/>
    <w:next w:val="1265"/>
    <w:link w:val="1021"/>
    <w:qFormat/>
    <w:rPr>
      <w:szCs w:val="21"/>
    </w:rPr>
  </w:style>
  <w:style w:type="paragraph" w:styleId="1266">
    <w:name w:val="Char"/>
    <w:basedOn w:val="1021"/>
    <w:next w:val="1266"/>
    <w:link w:val="1021"/>
    <w:qFormat/>
    <w:pPr>
      <w:spacing w:line="360" w:lineRule="auto"/>
    </w:pPr>
    <w:rPr>
      <w:rFonts w:ascii="Cambria" w:hAnsi="Cambria"/>
      <w:sz w:val="24"/>
      <w:szCs w:val="20"/>
    </w:rPr>
  </w:style>
  <w:style w:type="paragraph" w:styleId="1267">
    <w:name w:val="a0"/>
    <w:basedOn w:val="1021"/>
    <w:next w:val="1267"/>
    <w:link w:val="1021"/>
    <w:qFormat/>
    <w:pPr>
      <w:spacing w:before="100" w:beforeAutospacing="1" w:after="100" w:afterAutospacing="1"/>
      <w:widowControl/>
    </w:pPr>
    <w:rPr>
      <w:rFonts w:ascii="Trebuchet MS" w:hAnsi="Trebuchet MS" w:cs="Trebuchet MS"/>
      <w:sz w:val="24"/>
    </w:rPr>
  </w:style>
  <w:style w:type="paragraph" w:styleId="1268">
    <w:name w:val="xl34"/>
    <w:basedOn w:val="1021"/>
    <w:next w:val="1268"/>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69">
    <w:name w:val="正文1"/>
    <w:basedOn w:val="1021"/>
    <w:next w:val="1021"/>
    <w:link w:val="1021"/>
    <w:qFormat/>
    <w:pPr>
      <w:ind w:firstLine="510"/>
      <w:spacing w:before="156" w:line="360" w:lineRule="auto"/>
    </w:pPr>
    <w:rPr>
      <w:sz w:val="24"/>
      <w:szCs w:val="20"/>
    </w:rPr>
  </w:style>
  <w:style w:type="paragraph" w:styleId="1270">
    <w:name w:val="a"/>
    <w:basedOn w:val="1021"/>
    <w:next w:val="1270"/>
    <w:link w:val="1021"/>
    <w:qFormat/>
    <w:pPr>
      <w:spacing w:before="100" w:beforeAutospacing="1" w:after="100" w:afterAutospacing="1"/>
      <w:widowControl/>
    </w:pPr>
    <w:rPr>
      <w:rFonts w:ascii="Trebuchet MS" w:hAnsi="Trebuchet MS" w:cs="Trebuchet MS"/>
      <w:sz w:val="24"/>
    </w:rPr>
  </w:style>
  <w:style w:type="paragraph" w:styleId="1271">
    <w:name w:val="标准文本"/>
    <w:basedOn w:val="1021"/>
    <w:next w:val="1271"/>
    <w:link w:val="1021"/>
    <w:qFormat/>
    <w:pPr>
      <w:ind w:firstLine="480"/>
      <w:spacing w:line="360" w:lineRule="auto"/>
    </w:pPr>
    <w:rPr>
      <w:rFonts w:cs="Trebuchet MS"/>
      <w:sz w:val="24"/>
    </w:rPr>
  </w:style>
  <w:style w:type="paragraph" w:styleId="1272">
    <w:name w:val="CD 正文"/>
    <w:basedOn w:val="1021"/>
    <w:next w:val="1272"/>
    <w:link w:val="1021"/>
    <w:qFormat/>
    <w:pPr>
      <w:jc w:val="left"/>
    </w:pPr>
    <w:rPr>
      <w:rFonts w:ascii="Microsoft YaHei UI" w:hAnsi="Microsoft YaHei UI" w:eastAsia="Arial"/>
    </w:rPr>
  </w:style>
  <w:style w:type="paragraph" w:styleId="1273">
    <w:name w:val="样式 标题 3H3sect1.2.3BOD 0Heading 3 - oldh3l3CTLevel 3 Head..."/>
    <w:basedOn w:val="1024"/>
    <w:next w:val="1273"/>
    <w:link w:val="1021"/>
    <w:qFormat/>
    <w:pPr>
      <w:jc w:val="left"/>
      <w:spacing w:line="240" w:lineRule="auto"/>
    </w:pPr>
    <w:rPr>
      <w:rFonts w:cs="Trebuchet MS"/>
      <w:sz w:val="30"/>
      <w:szCs w:val="20"/>
    </w:rPr>
  </w:style>
  <w:style w:type="paragraph" w:styleId="1274">
    <w:name w:val="正文文本 21"/>
    <w:basedOn w:val="1021"/>
    <w:next w:val="1274"/>
    <w:link w:val="1021"/>
    <w:qFormat/>
    <w:pPr>
      <w:ind w:left="720" w:hanging="720"/>
      <w:widowControl/>
    </w:pPr>
    <w:rPr>
      <w:sz w:val="24"/>
      <w:szCs w:val="20"/>
      <w:lang w:val="en-GB"/>
    </w:rPr>
  </w:style>
  <w:style w:type="paragraph" w:styleId="1275">
    <w:name w:val="Char Char Char"/>
    <w:basedOn w:val="1048"/>
    <w:next w:val="1275"/>
    <w:link w:val="1021"/>
    <w:qFormat/>
    <w:pPr>
      <w:spacing w:line="436" w:lineRule="exact"/>
    </w:pPr>
  </w:style>
  <w:style w:type="paragraph" w:styleId="1276">
    <w:name w:val="xl36"/>
    <w:basedOn w:val="1021"/>
    <w:next w:val="1276"/>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77">
    <w:name w:val="普通(网站)1"/>
    <w:basedOn w:val="1021"/>
    <w:next w:val="1277"/>
    <w:link w:val="1021"/>
    <w:qFormat/>
    <w:pPr>
      <w:jc w:val="left"/>
      <w:spacing w:before="100" w:beforeAutospacing="1" w:after="100" w:afterAutospacing="1"/>
      <w:widowControl/>
    </w:pPr>
    <w:rPr>
      <w:rFonts w:ascii="Trebuchet MS" w:cs="Trebuchet MS"/>
      <w:sz w:val="24"/>
    </w:rPr>
  </w:style>
  <w:style w:type="paragraph" w:styleId="1278">
    <w:name w:val="Char Char Char Char Char Char Char Char Char Char Char1 Char Char Char1"/>
    <w:basedOn w:val="1021"/>
    <w:next w:val="1278"/>
    <w:link w:val="1021"/>
    <w:qFormat/>
    <w:pPr>
      <w:ind w:firstLine="200"/>
      <w:jc w:val="left"/>
    </w:pPr>
    <w:rPr>
      <w:rFonts w:ascii="Cambria" w:hAnsi="Cambria"/>
      <w:sz w:val="24"/>
    </w:rPr>
  </w:style>
  <w:style w:type="paragraph" w:styleId="1279">
    <w:name w:val="方案文档"/>
    <w:basedOn w:val="1021"/>
    <w:next w:val="1279"/>
    <w:link w:val="1021"/>
    <w:qFormat/>
    <w:pPr>
      <w:ind w:firstLine="225"/>
      <w:spacing w:before="60" w:after="60" w:line="360" w:lineRule="auto"/>
    </w:pPr>
    <w:rPr>
      <w:rFonts w:ascii="Trebuchet MS"/>
      <w:color w:val="000000"/>
      <w:sz w:val="24"/>
      <w:szCs w:val="20"/>
    </w:rPr>
  </w:style>
  <w:style w:type="paragraph" w:styleId="1280">
    <w:name w:val="af17cgridlangnp1033langf"/>
    <w:next w:val="1280"/>
    <w:link w:val="1021"/>
    <w:qFormat/>
    <w:pPr>
      <w:ind w:left="567" w:firstLine="510"/>
      <w:jc w:val="both"/>
      <w:spacing w:before="156" w:line="360" w:lineRule="atLeast"/>
      <w:widowControl w:val="off"/>
    </w:pPr>
    <w:rPr>
      <w:lang w:val="en-US" w:eastAsia="zh-CN" w:bidi="ar-SA"/>
    </w:rPr>
  </w:style>
  <w:style w:type="paragraph" w:styleId="1281">
    <w:name w:val="Char Char Char Char Char"/>
    <w:basedOn w:val="1021"/>
    <w:next w:val="1281"/>
    <w:link w:val="1021"/>
    <w:qFormat/>
    <w:rPr>
      <w:rFonts w:ascii="Cambria" w:hAnsi="Cambria"/>
      <w:sz w:val="24"/>
      <w:szCs w:val="20"/>
    </w:rPr>
  </w:style>
  <w:style w:type="paragraph" w:styleId="1282">
    <w:name w:val="Char Char1 Char1"/>
    <w:basedOn w:val="1021"/>
    <w:next w:val="1282"/>
    <w:link w:val="1021"/>
    <w:qFormat/>
    <w:pPr>
      <w:jc w:val="left"/>
      <w:spacing w:after="160" w:line="240" w:lineRule="exact"/>
      <w:widowControl/>
    </w:pPr>
    <w:rPr>
      <w:rFonts w:ascii="Georgia" w:hAnsi="Georgia"/>
      <w:sz w:val="20"/>
      <w:szCs w:val="20"/>
      <w:lang w:eastAsia="en-US"/>
    </w:rPr>
  </w:style>
  <w:style w:type="paragraph" w:styleId="1283">
    <w:name w:val="xl43"/>
    <w:basedOn w:val="1021"/>
    <w:next w:val="1283"/>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84">
    <w:name w:val="样式3"/>
    <w:basedOn w:val="1021"/>
    <w:next w:val="1021"/>
    <w:link w:val="1021"/>
    <w:qFormat/>
    <w:pPr>
      <w:spacing w:line="360" w:lineRule="auto"/>
    </w:pPr>
    <w:rPr>
      <w:szCs w:val="20"/>
    </w:rPr>
  </w:style>
  <w:style w:type="paragraph" w:styleId="1285">
    <w:name w:val="样式"/>
    <w:basedOn w:val="1021"/>
    <w:next w:val="1285"/>
    <w:link w:val="1021"/>
    <w:qFormat/>
    <w:pPr>
      <w:spacing w:before="120" w:after="120" w:line="360" w:lineRule="auto"/>
    </w:pPr>
    <w:rPr>
      <w:rFonts w:ascii="Trebuchet MS"/>
      <w:sz w:val="24"/>
      <w:szCs w:val="20"/>
    </w:rPr>
  </w:style>
  <w:style w:type="paragraph" w:styleId="1286">
    <w:name w:val="符号与编号"/>
    <w:basedOn w:val="1021"/>
    <w:next w:val="1286"/>
    <w:link w:val="1021"/>
    <w:qFormat/>
    <w:pPr>
      <w:ind w:left="900" w:hanging="420"/>
      <w:spacing w:line="400" w:lineRule="atLeast"/>
      <w:tabs>
        <w:tab w:val="left" w:pos="900" w:leader="none"/>
      </w:tabs>
    </w:pPr>
    <w:rPr>
      <w:sz w:val="24"/>
    </w:rPr>
  </w:style>
  <w:style w:type="paragraph" w:styleId="1287">
    <w:name w:val="默认段落字体 Para Char"/>
    <w:basedOn w:val="1021"/>
    <w:next w:val="1287"/>
    <w:link w:val="1021"/>
    <w:qFormat/>
    <w:pPr>
      <w:spacing w:line="360" w:lineRule="auto"/>
    </w:pPr>
    <w:rPr>
      <w:sz w:val="24"/>
    </w:rPr>
  </w:style>
  <w:style w:type="paragraph" w:styleId="1288">
    <w:name w:val="无间隔"/>
    <w:next w:val="1288"/>
    <w:link w:val="1021"/>
    <w:uiPriority w:val="1"/>
    <w:qFormat/>
    <w:pPr>
      <w:contextualSpacing/>
      <w:jc w:val="both"/>
      <w:widowControl w:val="off"/>
    </w:pPr>
    <w:rPr>
      <w:sz w:val="24"/>
      <w:lang w:val="en-US" w:eastAsia="zh-CN" w:bidi="ar-SA"/>
    </w:rPr>
  </w:style>
  <w:style w:type="paragraph" w:styleId="1289">
    <w:name w:val="二级条标题"/>
    <w:basedOn w:val="1021"/>
    <w:next w:val="1166"/>
    <w:link w:val="1021"/>
    <w:qFormat/>
    <w:pPr>
      <w:ind w:hanging="420"/>
      <w:widowControl/>
      <w:tabs>
        <w:tab w:val="left" w:pos="2240" w:leader="none"/>
      </w:tabs>
      <w:outlineLvl w:val="3"/>
    </w:pPr>
    <w:rPr>
      <w:rFonts w:eastAsia="ˎ̥"/>
      <w:szCs w:val="20"/>
    </w:rPr>
  </w:style>
  <w:style w:type="paragraph" w:styleId="1290">
    <w:name w:val="xl35"/>
    <w:basedOn w:val="1021"/>
    <w:next w:val="1290"/>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91">
    <w:name w:val="马刚标题4"/>
    <w:basedOn w:val="1212"/>
    <w:next w:val="1021"/>
    <w:link w:val="1021"/>
    <w:qFormat/>
    <w:pPr>
      <w:spacing w:before="100" w:after="40"/>
      <w:tabs>
        <w:tab w:val="left" w:pos="567" w:leader="none"/>
        <w:tab w:val="left" w:pos="735" w:leader="none"/>
        <w:tab w:val="left" w:pos="1050" w:leader="none"/>
      </w:tabs>
      <w:outlineLvl w:val="3"/>
    </w:pPr>
    <w:rPr>
      <w:b w:val="0"/>
    </w:rPr>
  </w:style>
  <w:style w:type="paragraph" w:styleId="1292">
    <w:name w:val="插图"/>
    <w:basedOn w:val="1021"/>
    <w:next w:val="1292"/>
    <w:link w:val="1021"/>
    <w:qFormat/>
    <w:pPr>
      <w:jc w:val="center"/>
      <w:tabs>
        <w:tab w:val="left" w:pos="1620" w:leader="none"/>
      </w:tabs>
    </w:pPr>
    <w:rPr>
      <w:bCs/>
      <w:color w:val="000000"/>
      <w:szCs w:val="22"/>
    </w:rPr>
  </w:style>
  <w:style w:type="paragraph" w:styleId="1293">
    <w:name w:val="普通(网站)11"/>
    <w:basedOn w:val="1021"/>
    <w:next w:val="1293"/>
    <w:link w:val="1021"/>
    <w:qFormat/>
    <w:pPr>
      <w:jc w:val="left"/>
      <w:spacing w:before="100" w:beforeAutospacing="1" w:after="100" w:afterAutospacing="1"/>
      <w:widowControl/>
    </w:pPr>
    <w:rPr>
      <w:rFonts w:ascii="Trebuchet MS" w:hAnsi="Trebuchet MS" w:cs="Trebuchet MS"/>
      <w:sz w:val="24"/>
    </w:rPr>
  </w:style>
  <w:style w:type="paragraph" w:styleId="1294">
    <w:name w:val="Char Char1 Char"/>
    <w:basedOn w:val="1021"/>
    <w:next w:val="1294"/>
    <w:link w:val="1021"/>
    <w:qFormat/>
    <w:pPr>
      <w:jc w:val="left"/>
      <w:spacing w:after="160" w:line="240" w:lineRule="exact"/>
      <w:widowControl/>
    </w:pPr>
    <w:rPr>
      <w:rFonts w:ascii="Georgia" w:hAnsi="Georgia"/>
      <w:sz w:val="20"/>
      <w:szCs w:val="20"/>
      <w:lang w:eastAsia="en-US"/>
    </w:rPr>
  </w:style>
  <w:style w:type="paragraph" w:styleId="1295">
    <w:name w:val="样式 标题 3H32nd Subheadl3CTh3Level 3 Headlevel_3PIM 3Headi...2"/>
    <w:basedOn w:val="1024"/>
    <w:next w:val="1295"/>
    <w:link w:val="1021"/>
    <w:qFormat/>
    <w:pPr>
      <w:ind w:left="709" w:hanging="709"/>
      <w:jc w:val="left"/>
      <w:spacing w:after="120" w:line="360" w:lineRule="auto"/>
      <w:tabs>
        <w:tab w:val="left" w:pos="709" w:leader="none"/>
      </w:tabs>
    </w:pPr>
    <w:rPr>
      <w:rFonts w:cs="Trebuchet MS"/>
      <w:sz w:val="30"/>
      <w:szCs w:val="20"/>
    </w:rPr>
  </w:style>
  <w:style w:type="paragraph" w:styleId="1296">
    <w:name w:val="大标题"/>
    <w:basedOn w:val="1021"/>
    <w:next w:val="1021"/>
    <w:link w:val="1021"/>
    <w:qFormat/>
    <w:pPr>
      <w:ind w:hanging="420"/>
      <w:pageBreakBefore/>
      <w:spacing w:line="360" w:lineRule="auto"/>
      <w:tabs>
        <w:tab w:val="left" w:pos="420" w:leader="none"/>
      </w:tabs>
      <w:outlineLvl w:val="0"/>
    </w:pPr>
    <w:rPr>
      <w:b/>
      <w:iCs/>
      <w:sz w:val="44"/>
    </w:rPr>
  </w:style>
  <w:style w:type="paragraph" w:styleId="1297">
    <w:name w:val="默认段落字体 Para Char Char Char Char Char Char Char Char Char1 Char Char Char Char Char Char Char"/>
    <w:basedOn w:val="1048"/>
    <w:next w:val="1297"/>
    <w:link w:val="1021"/>
    <w:qFormat/>
    <w:rPr>
      <w:szCs w:val="20"/>
    </w:rPr>
  </w:style>
  <w:style w:type="paragraph" w:styleId="1298">
    <w:name w:val="xl41"/>
    <w:basedOn w:val="1021"/>
    <w:next w:val="1298"/>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299">
    <w:name w:val="正文2"/>
    <w:basedOn w:val="1021"/>
    <w:next w:val="1299"/>
    <w:link w:val="1021"/>
    <w:qFormat/>
    <w:pPr>
      <w:ind w:firstLine="510"/>
      <w:spacing w:before="156" w:line="360" w:lineRule="auto"/>
    </w:pPr>
    <w:rPr>
      <w:sz w:val="24"/>
      <w:szCs w:val="20"/>
    </w:rPr>
  </w:style>
  <w:style w:type="paragraph" w:styleId="1300">
    <w:name w:val="font5"/>
    <w:basedOn w:val="1021"/>
    <w:next w:val="1300"/>
    <w:link w:val="1021"/>
    <w:qFormat/>
    <w:pPr>
      <w:jc w:val="left"/>
      <w:spacing w:before="100" w:beforeAutospacing="1" w:after="100" w:afterAutospacing="1"/>
      <w:widowControl/>
    </w:pPr>
    <w:rPr>
      <w:rFonts w:ascii="Trebuchet MS" w:hAnsi="Trebuchet MS" w:cs="Trebuchet MS"/>
      <w:sz w:val="18"/>
      <w:szCs w:val="18"/>
    </w:rPr>
  </w:style>
  <w:style w:type="paragraph" w:styleId="1301">
    <w:name w:val="样式 加点正文 + 段前: 0.5 行 段后: 0.5 行1"/>
    <w:basedOn w:val="1021"/>
    <w:next w:val="1301"/>
    <w:link w:val="1021"/>
    <w:qFormat/>
    <w:pPr>
      <w:ind w:left="1268" w:hanging="420"/>
      <w:spacing w:line="300" w:lineRule="auto"/>
      <w:tabs>
        <w:tab w:val="left" w:pos="1268" w:leader="none"/>
      </w:tabs>
    </w:pPr>
    <w:rPr>
      <w:sz w:val="24"/>
      <w:szCs w:val="20"/>
    </w:rPr>
  </w:style>
  <w:style w:type="paragraph" w:styleId="1302">
    <w:name w:val="Char Char1"/>
    <w:basedOn w:val="1021"/>
    <w:next w:val="1302"/>
    <w:link w:val="1021"/>
    <w:qFormat/>
    <w:pPr>
      <w:jc w:val="left"/>
      <w:spacing w:after="160" w:line="240" w:lineRule="exact"/>
      <w:widowControl/>
    </w:pPr>
    <w:rPr>
      <w:rFonts w:eastAsia="楷体_GB2312"/>
      <w:sz w:val="28"/>
    </w:rPr>
  </w:style>
  <w:style w:type="paragraph" w:styleId="1303">
    <w:name w:val="p0"/>
    <w:basedOn w:val="1021"/>
    <w:next w:val="1303"/>
    <w:link w:val="1021"/>
    <w:qFormat/>
    <w:pPr>
      <w:widowControl/>
    </w:pPr>
    <w:rPr>
      <w:szCs w:val="21"/>
    </w:rPr>
  </w:style>
  <w:style w:type="paragraph" w:styleId="1304">
    <w:name w:val="列出段落2"/>
    <w:basedOn w:val="1021"/>
    <w:next w:val="1304"/>
    <w:link w:val="1021"/>
    <w:qFormat/>
    <w:pPr>
      <w:contextualSpacing/>
      <w:ind w:left="720"/>
      <w:jc w:val="left"/>
      <w:widowControl/>
    </w:pPr>
    <w:rPr>
      <w:rFonts w:ascii="Microsoft YaHei UI" w:hAnsi="Microsoft YaHei UI" w:eastAsia="ˎ̥"/>
      <w:sz w:val="24"/>
      <w:lang w:eastAsia="en-US"/>
    </w:rPr>
  </w:style>
  <w:style w:type="paragraph" w:styleId="1305">
    <w:name w:val="Char1"/>
    <w:basedOn w:val="1021"/>
    <w:next w:val="1305"/>
    <w:link w:val="1021"/>
    <w:qFormat/>
    <w:rPr>
      <w:rFonts w:ascii="楷体_GB2312" w:eastAsia="楷体_GB2312"/>
      <w:b/>
      <w:sz w:val="32"/>
      <w:szCs w:val="32"/>
    </w:rPr>
  </w:style>
  <w:style w:type="paragraph" w:styleId="1306">
    <w:name w:val="qw"/>
    <w:next w:val="1306"/>
    <w:link w:val="1021"/>
    <w:qFormat/>
    <w:pPr>
      <w:jc w:val="both"/>
      <w:spacing w:line="312" w:lineRule="atLeast"/>
      <w:widowControl w:val="off"/>
    </w:pPr>
    <w:rPr>
      <w:rFonts w:ascii="Trebuchet MS"/>
      <w:sz w:val="24"/>
      <w:lang w:val="en-US" w:eastAsia="zh-CN" w:bidi="ar-SA"/>
    </w:rPr>
  </w:style>
  <w:style w:type="paragraph" w:styleId="1307">
    <w:name w:val="小四 段落 宋体"/>
    <w:basedOn w:val="1046"/>
    <w:next w:val="1307"/>
    <w:link w:val="1021"/>
    <w:qFormat/>
    <w:pPr>
      <w:ind w:left="113" w:right="113" w:firstLine="425"/>
      <w:jc w:val="left"/>
      <w:spacing w:line="360" w:lineRule="auto"/>
      <w:tabs>
        <w:tab w:val="clear" w:pos="2952" w:leader="none"/>
      </w:tabs>
    </w:pPr>
    <w:rPr>
      <w:sz w:val="24"/>
    </w:rPr>
  </w:style>
  <w:style w:type="paragraph" w:styleId="1308">
    <w:name w:val="xl42"/>
    <w:basedOn w:val="1021"/>
    <w:next w:val="1308"/>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309">
    <w:name w:val="xl32"/>
    <w:basedOn w:val="1021"/>
    <w:next w:val="1309"/>
    <w:link w:val="10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310">
    <w:name w:val="马刚标题1"/>
    <w:basedOn w:val="1022"/>
    <w:next w:val="1021"/>
    <w:link w:val="1021"/>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311">
    <w:name w:val="TOC 标题"/>
    <w:basedOn w:val="1022"/>
    <w:next w:val="1021"/>
    <w:link w:val="1021"/>
    <w:uiPriority w:val="39"/>
    <w:qFormat/>
    <w:pPr>
      <w:jc w:val="left"/>
      <w:spacing w:before="480" w:after="0" w:line="276" w:lineRule="auto"/>
      <w:widowControl/>
      <w:outlineLvl w:val="9"/>
    </w:pPr>
    <w:rPr>
      <w:rFonts w:ascii="Cambria Math" w:hAnsi="Cambria Math"/>
      <w:color w:val="365f91"/>
      <w:sz w:val="28"/>
      <w:szCs w:val="28"/>
    </w:rPr>
  </w:style>
  <w:style w:type="paragraph" w:styleId="1312">
    <w:name w:val="正文："/>
    <w:basedOn w:val="1021"/>
    <w:next w:val="1312"/>
    <w:link w:val="1021"/>
    <w:qFormat/>
    <w:pPr>
      <w:ind w:firstLine="200"/>
      <w:spacing w:line="360" w:lineRule="auto"/>
    </w:pPr>
    <w:rPr>
      <w:sz w:val="24"/>
    </w:rPr>
  </w:style>
  <w:style w:type="character" w:styleId="1313">
    <w:name w:val="无"/>
    <w:next w:val="1313"/>
    <w:link w:val="1021"/>
    <w:qFormat/>
  </w:style>
  <w:style w:type="paragraph" w:styleId="1314">
    <w:name w:val="title_m"/>
    <w:basedOn w:val="1021"/>
    <w:next w:val="1314"/>
    <w:link w:val="1021"/>
    <w:pPr>
      <w:jc w:val="center"/>
      <w:widowControl/>
    </w:pPr>
    <w:rPr>
      <w:rFonts w:ascii="宋体" w:hAnsi="宋体" w:eastAsia="宋体" w:cs="宋体"/>
      <w:b/>
      <w:bCs/>
      <w:sz w:val="32"/>
      <w:szCs w:val="32"/>
    </w:rPr>
  </w:style>
  <w:style w:type="paragraph" w:styleId="1315">
    <w:name w:val="Body text|1"/>
    <w:basedOn w:val="1021"/>
    <w:next w:val="1315"/>
    <w:link w:val="1021"/>
    <w:qFormat/>
    <w:pPr>
      <w:ind w:firstLine="400"/>
      <w:jc w:val="left"/>
      <w:spacing w:line="376" w:lineRule="auto"/>
    </w:pPr>
    <w:rPr>
      <w:rFonts w:ascii="宋体" w:hAnsi="宋体" w:eastAsia="宋体" w:cs="宋体"/>
      <w:sz w:val="22"/>
      <w:szCs w:val="22"/>
      <w:lang w:val="zh-TW" w:eastAsia="zh-TW" w:bidi="zh-TW"/>
    </w:rPr>
  </w:style>
  <w:style w:type="character" w:styleId="1316">
    <w:name w:val="font21"/>
    <w:next w:val="1316"/>
    <w:link w:val="1021"/>
    <w:rPr>
      <w:rFonts w:hint="eastAsia" w:ascii="宋体" w:hAnsi="宋体" w:eastAsia="宋体" w:cs="宋体"/>
      <w:i w:val="0"/>
      <w:iCs w:val="0"/>
      <w:color w:val="000000"/>
      <w:sz w:val="20"/>
      <w:szCs w:val="20"/>
      <w:u w:val="none"/>
    </w:rPr>
  </w:style>
  <w:style w:type="paragraph" w:styleId="1317">
    <w:name w:val="Table Paragraph"/>
    <w:basedOn w:val="1021"/>
    <w:next w:val="1317"/>
    <w:link w:val="1021"/>
    <w:uiPriority w:val="1"/>
    <w:qFormat/>
  </w:style>
  <w:style w:type="character" w:styleId="1318">
    <w:name w:val="font31"/>
    <w:next w:val="1318"/>
    <w:link w:val="1021"/>
    <w:qFormat/>
    <w:rPr>
      <w:rFonts w:hint="eastAsia" w:ascii="宋体" w:hAnsi="宋体" w:eastAsia="宋体" w:cs="宋体"/>
      <w:color w:val="000000"/>
      <w:sz w:val="21"/>
      <w:szCs w:val="21"/>
      <w:u w:val="none"/>
    </w:rPr>
  </w:style>
  <w:style w:type="character" w:styleId="1319">
    <w:name w:val="HTML 预设格式 Char"/>
    <w:next w:val="1319"/>
    <w:link w:val="1021"/>
    <w:rPr>
      <w:rFonts w:ascii="Trebuchet MS" w:hAnsi="Trebuchet MS" w:eastAsia="Trebuchet MS" w:cs="Trebuchet MS"/>
      <w:sz w:val="24"/>
      <w:szCs w:val="24"/>
    </w:rPr>
  </w:style>
  <w:style w:type="paragraph" w:styleId="1320">
    <w:name w:val="Table Text"/>
    <w:basedOn w:val="1021"/>
    <w:next w:val="1320"/>
    <w:link w:val="1021"/>
    <w:semiHidden/>
    <w:qFormat/>
    <w:rPr>
      <w:rFonts w:ascii="仿宋" w:hAnsi="仿宋" w:eastAsia="仿宋" w:cs="仿宋"/>
      <w:sz w:val="24"/>
      <w:lang w:eastAsia="en-US"/>
    </w:rPr>
  </w:style>
  <w:style w:type="character" w:styleId="1321">
    <w:name w:val="font41"/>
    <w:next w:val="1321"/>
    <w:link w:val="1021"/>
    <w:qFormat/>
    <w:rPr>
      <w:rFonts w:hint="eastAsia" w:ascii="宋体" w:hAnsi="宋体" w:eastAsia="宋体" w:cs="宋体"/>
      <w:color w:val="000000"/>
      <w:sz w:val="20"/>
      <w:szCs w:val="20"/>
      <w:u w:val="none"/>
    </w:rPr>
  </w:style>
  <w:style w:type="character" w:styleId="1322">
    <w:name w:val="正文文本 Char"/>
    <w:next w:val="1322"/>
    <w:link w:val="1021"/>
    <w:rPr>
      <w:rFonts w:ascii="华文细黑" w:eastAsia="华文细黑"/>
      <w:position w:val="6"/>
      <w:sz w:val="30"/>
    </w:rPr>
  </w:style>
  <w:style w:type="character" w:styleId="1323">
    <w:name w:val="页脚 Char1"/>
    <w:next w:val="1323"/>
    <w:link w:val="1021"/>
    <w:uiPriority w:val="99"/>
    <w:qFormat/>
    <w:rPr>
      <w:sz w:val="18"/>
      <w:szCs w:val="18"/>
    </w:rPr>
  </w:style>
  <w:style w:type="character" w:styleId="1324">
    <w:name w:val="页眉 Char"/>
    <w:next w:val="1324"/>
    <w:link w:val="1021"/>
    <w:qFormat/>
    <w:rPr>
      <w:sz w:val="18"/>
      <w:szCs w:val="18"/>
    </w:rPr>
  </w:style>
  <w:style w:type="character" w:styleId="1325">
    <w:name w:val="15"/>
    <w:next w:val="1325"/>
    <w:link w:val="1021"/>
    <w:rPr>
      <w:rFonts w:hint="eastAsia" w:ascii="宋体" w:hAnsi="宋体" w:eastAsia="宋体"/>
      <w:color w:val="ff0000"/>
      <w:sz w:val="24"/>
      <w:szCs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甘雯</cp:lastModifiedBy>
  <cp:revision>6</cp:revision>
  <dcterms:created xsi:type="dcterms:W3CDTF">2025-11-25T03:17:00Z</dcterms:created>
  <dcterms:modified xsi:type="dcterms:W3CDTF">2026-06-10T09:01:02Z</dcterms:modified>
  <cp:version>1048576</cp:version>
</cp:coreProperties>
</file>